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小标宋简体"/>
          <w:sz w:val="36"/>
          <w:szCs w:val="36"/>
        </w:rPr>
      </w:pPr>
    </w:p>
    <w:p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第十五届全国运动会排球项目竞赛规程</w:t>
      </w:r>
    </w:p>
    <w:p>
      <w:pPr>
        <w:ind w:firstLine="640" w:firstLineChars="200"/>
        <w:rPr>
          <w:rFonts w:eastAsia="黑体"/>
          <w:sz w:val="32"/>
          <w:szCs w:val="32"/>
        </w:rPr>
      </w:pPr>
    </w:p>
    <w:p>
      <w:pPr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一、比赛项目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Hans"/>
        </w:rPr>
      </w:pPr>
      <w:r>
        <w:rPr>
          <w:rFonts w:hint="eastAsia" w:ascii="仿宋" w:hAnsi="仿宋" w:eastAsia="仿宋" w:cs="仿宋"/>
          <w:sz w:val="32"/>
          <w:szCs w:val="32"/>
        </w:rPr>
        <w:t>男子：成年组、20岁以下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组</w:t>
      </w:r>
      <w:r>
        <w:rPr>
          <w:rFonts w:hint="eastAsia" w:ascii="仿宋" w:hAnsi="仿宋" w:eastAsia="仿宋" w:cs="仿宋"/>
          <w:sz w:val="32"/>
          <w:szCs w:val="32"/>
        </w:rPr>
        <w:t>、18岁以下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组</w:t>
      </w:r>
    </w:p>
    <w:p>
      <w:pPr>
        <w:ind w:firstLine="640" w:firstLineChars="200"/>
        <w:rPr>
          <w:rFonts w:eastAsia="仿宋_GB2312"/>
          <w:sz w:val="32"/>
          <w:szCs w:val="32"/>
          <w:lang w:eastAsia="zh-Hans"/>
        </w:rPr>
      </w:pPr>
      <w:r>
        <w:rPr>
          <w:rFonts w:hint="eastAsia" w:ascii="仿宋" w:hAnsi="仿宋" w:eastAsia="仿宋" w:cs="仿宋"/>
          <w:sz w:val="32"/>
          <w:szCs w:val="32"/>
        </w:rPr>
        <w:t>女子：成年组、20岁以下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组</w:t>
      </w:r>
      <w:bookmarkStart w:id="1" w:name="_GoBack"/>
      <w:bookmarkEnd w:id="1"/>
      <w:r>
        <w:rPr>
          <w:rFonts w:hint="eastAsia" w:ascii="仿宋" w:hAnsi="仿宋" w:eastAsia="仿宋" w:cs="仿宋"/>
          <w:sz w:val="32"/>
          <w:szCs w:val="32"/>
        </w:rPr>
        <w:t>、18岁以下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组</w:t>
      </w:r>
    </w:p>
    <w:p>
      <w:pPr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二、运动员资格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（一）符合《中华人民共和国第十五届运动会竞赛规程总则》（体竞字〔2023〕1号）第四条规定。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（二）年龄规定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1.成年组：年龄不限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2.20岁以下组：2005年1月1日以后出生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"/>
        </w:rPr>
      </w:pPr>
      <w:r>
        <w:rPr>
          <w:rFonts w:hint="eastAsia" w:ascii="仿宋" w:hAnsi="仿宋" w:eastAsia="仿宋" w:cs="仿宋"/>
          <w:sz w:val="32"/>
          <w:szCs w:val="32"/>
        </w:rPr>
        <w:t>3.18岁以下组：2007年1月1日以后出生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）体能测试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资格赛前进行体能测试，达标者方可参赛。体能测试</w:t>
      </w:r>
      <w:r>
        <w:rPr>
          <w:rFonts w:hint="eastAsia" w:ascii="仿宋" w:hAnsi="仿宋" w:eastAsia="仿宋" w:cs="仿宋"/>
          <w:sz w:val="32"/>
          <w:szCs w:val="32"/>
          <w:lang w:val="en"/>
        </w:rPr>
        <w:t>方案详见</w:t>
      </w:r>
      <w:r>
        <w:rPr>
          <w:rFonts w:hint="eastAsia" w:ascii="仿宋" w:hAnsi="仿宋" w:eastAsia="仿宋" w:cs="仿宋"/>
          <w:sz w:val="32"/>
          <w:szCs w:val="32"/>
        </w:rPr>
        <w:t>附件。</w:t>
      </w:r>
    </w:p>
    <w:p>
      <w:pPr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三、参加办法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Hans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一）参加单位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Hans"/>
        </w:rPr>
      </w:pPr>
      <w:r>
        <w:rPr>
          <w:rFonts w:hint="eastAsia" w:ascii="仿宋" w:hAnsi="仿宋" w:eastAsia="仿宋" w:cs="仿宋"/>
          <w:sz w:val="32"/>
          <w:szCs w:val="32"/>
        </w:rPr>
        <w:t>符合《中华人民共和国第十五届运动会竞赛规程总则》（体竞字〔2023〕1号）第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条规定。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二</w:t>
      </w:r>
      <w:r>
        <w:rPr>
          <w:rFonts w:hint="eastAsia" w:ascii="仿宋" w:hAnsi="仿宋" w:eastAsia="仿宋" w:cs="仿宋"/>
          <w:sz w:val="32"/>
          <w:szCs w:val="32"/>
        </w:rPr>
        <w:t>）参赛人数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"/>
        </w:rPr>
      </w:pPr>
      <w:r>
        <w:rPr>
          <w:rFonts w:hint="eastAsia" w:ascii="仿宋" w:hAnsi="仿宋" w:eastAsia="仿宋" w:cs="仿宋"/>
          <w:sz w:val="32"/>
          <w:szCs w:val="32"/>
        </w:rPr>
        <w:t>资格赛参赛人数为每队领队1名、教练员3名（教练员不得兼运动员）、医生1名、运动员12名。资格赛第一次报名时每队可报领队1名、教练员5名、医生1名、运动员18名</w:t>
      </w:r>
      <w:r>
        <w:rPr>
          <w:rFonts w:ascii="仿宋" w:hAnsi="仿宋" w:eastAsia="仿宋" w:cs="仿宋"/>
          <w:sz w:val="32"/>
          <w:szCs w:val="32"/>
          <w:lang w:val="e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决赛</w:t>
      </w:r>
      <w:r>
        <w:rPr>
          <w:rFonts w:ascii="仿宋" w:hAnsi="仿宋" w:eastAsia="仿宋" w:cs="仿宋"/>
          <w:sz w:val="32"/>
          <w:szCs w:val="32"/>
          <w:lang w:val="en"/>
        </w:rPr>
        <w:t>阶段</w:t>
      </w:r>
      <w:r>
        <w:rPr>
          <w:rFonts w:hint="eastAsia" w:ascii="仿宋" w:hAnsi="仿宋" w:eastAsia="仿宋" w:cs="仿宋"/>
          <w:sz w:val="32"/>
          <w:szCs w:val="32"/>
        </w:rPr>
        <w:t>报名运动员必须在资格赛第一次报名的18人名单内</w:t>
      </w:r>
      <w:r>
        <w:rPr>
          <w:rFonts w:ascii="仿宋" w:hAnsi="仿宋" w:eastAsia="仿宋" w:cs="仿宋"/>
          <w:sz w:val="32"/>
          <w:szCs w:val="32"/>
          <w:lang w:val="en"/>
        </w:rPr>
        <w:t>，随队官员执行</w:t>
      </w:r>
      <w:r>
        <w:rPr>
          <w:rFonts w:hint="eastAsia" w:ascii="仿宋" w:hAnsi="仿宋" w:eastAsia="仿宋" w:cs="仿宋"/>
          <w:sz w:val="32"/>
          <w:szCs w:val="32"/>
        </w:rPr>
        <w:t>《中华人民共和国第十五届运动会竞赛规程总则》（体竞字〔2023〕1号）第五</w:t>
      </w:r>
      <w:r>
        <w:rPr>
          <w:rFonts w:hint="eastAsia" w:ascii="仿宋" w:hAnsi="仿宋" w:eastAsia="仿宋" w:cs="仿宋"/>
          <w:sz w:val="32"/>
          <w:szCs w:val="32"/>
          <w:lang w:val="en"/>
        </w:rPr>
        <w:t>条第（三）项</w:t>
      </w:r>
      <w:r>
        <w:rPr>
          <w:rFonts w:hint="eastAsia" w:ascii="仿宋" w:hAnsi="仿宋" w:eastAsia="仿宋" w:cs="仿宋"/>
          <w:sz w:val="32"/>
          <w:szCs w:val="32"/>
        </w:rPr>
        <w:t>规定</w:t>
      </w:r>
      <w:r>
        <w:rPr>
          <w:rFonts w:ascii="仿宋" w:hAnsi="仿宋" w:eastAsia="仿宋" w:cs="仿宋"/>
          <w:sz w:val="32"/>
          <w:szCs w:val="32"/>
          <w:lang w:val="en"/>
        </w:rPr>
        <w:t>。</w:t>
      </w:r>
    </w:p>
    <w:p>
      <w:pPr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四、竞赛办法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执行《中华人民共和国第十五届运动会竞赛规程总则》（体竞字〔2023〕1号）第五条规定。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"/>
        </w:rPr>
      </w:pPr>
      <w:r>
        <w:rPr>
          <w:rFonts w:ascii="仿宋" w:hAnsi="仿宋" w:eastAsia="仿宋" w:cs="仿宋"/>
          <w:sz w:val="32"/>
          <w:szCs w:val="32"/>
          <w:lang w:val="en"/>
        </w:rPr>
        <w:t>（一）资格赛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"/>
        </w:rPr>
      </w:pPr>
      <w:r>
        <w:rPr>
          <w:rFonts w:ascii="仿宋" w:hAnsi="仿宋" w:eastAsia="仿宋" w:cs="仿宋"/>
          <w:sz w:val="32"/>
          <w:szCs w:val="32"/>
          <w:lang w:val="en"/>
        </w:rPr>
        <w:t>1.如广东不参加决赛阶段比赛，则通过资格赛</w:t>
      </w:r>
      <w:r>
        <w:rPr>
          <w:rFonts w:hint="eastAsia" w:ascii="仿宋" w:hAnsi="仿宋" w:eastAsia="仿宋" w:cs="仿宋"/>
          <w:sz w:val="32"/>
          <w:szCs w:val="32"/>
        </w:rPr>
        <w:t>录取</w:t>
      </w:r>
      <w:r>
        <w:rPr>
          <w:rFonts w:ascii="仿宋" w:hAnsi="仿宋" w:eastAsia="仿宋" w:cs="仿宋"/>
          <w:sz w:val="32"/>
          <w:szCs w:val="32"/>
          <w:lang w:val="e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支队伍进入决赛；</w:t>
      </w:r>
      <w:r>
        <w:rPr>
          <w:rFonts w:ascii="仿宋" w:hAnsi="仿宋" w:eastAsia="仿宋" w:cs="仿宋"/>
          <w:sz w:val="32"/>
          <w:szCs w:val="32"/>
          <w:lang w:val="en"/>
        </w:rPr>
        <w:t>如广东参加决赛阶段比赛，则通过资格赛录取11</w:t>
      </w:r>
      <w:r>
        <w:rPr>
          <w:rFonts w:hint="eastAsia" w:ascii="仿宋" w:hAnsi="仿宋" w:eastAsia="仿宋" w:cs="仿宋"/>
          <w:sz w:val="32"/>
          <w:szCs w:val="32"/>
        </w:rPr>
        <w:t>支队伍进入决赛</w:t>
      </w:r>
      <w:r>
        <w:rPr>
          <w:rFonts w:ascii="仿宋" w:hAnsi="仿宋" w:eastAsia="仿宋" w:cs="仿宋"/>
          <w:sz w:val="32"/>
          <w:szCs w:val="32"/>
          <w:lang w:val="e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如香港、澳门参加决赛阶段比赛，则相应增加决赛阶段参赛队伍数量。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  <w:lang w:val="e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广东、香港、澳门可以不参加资格赛，直接参加决赛阶段比赛。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"/>
        </w:rPr>
      </w:pPr>
      <w:r>
        <w:rPr>
          <w:rFonts w:ascii="仿宋" w:hAnsi="仿宋" w:eastAsia="仿宋" w:cs="仿宋"/>
          <w:sz w:val="32"/>
          <w:szCs w:val="32"/>
          <w:lang w:val="e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.赛制</w:t>
      </w:r>
      <w:r>
        <w:rPr>
          <w:rFonts w:ascii="仿宋" w:hAnsi="仿宋" w:eastAsia="仿宋" w:cs="仿宋"/>
          <w:sz w:val="32"/>
          <w:szCs w:val="32"/>
          <w:lang w:val="en"/>
        </w:rPr>
        <w:t>和抽签分组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  <w:lang w:val="en"/>
        </w:rPr>
        <w:t>资格赛分为A、B小组进行比赛，分组及抽签办法</w:t>
      </w:r>
      <w:r>
        <w:rPr>
          <w:rFonts w:hint="eastAsia" w:ascii="仿宋" w:hAnsi="仿宋" w:eastAsia="仿宋" w:cs="仿宋"/>
          <w:sz w:val="32"/>
          <w:szCs w:val="32"/>
        </w:rPr>
        <w:t>另行通知。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  <w:lang w:val="e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.决赛资格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  <w:lang w:val="en"/>
        </w:rPr>
        <w:t>（1）</w:t>
      </w:r>
      <w:r>
        <w:rPr>
          <w:rFonts w:hint="eastAsia" w:ascii="仿宋" w:hAnsi="仿宋" w:eastAsia="仿宋" w:cs="仿宋"/>
          <w:sz w:val="32"/>
          <w:szCs w:val="32"/>
        </w:rPr>
        <w:t>如广东参加决赛，则在资格赛后举办附加赛，获得资格赛A、B组第6至第7名的队参加附加赛。获得资格赛A、B组第1-5名的队、获得附加赛第1名的队和广东进入决赛。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  <w:lang w:val="en"/>
        </w:rPr>
        <w:t>（2）</w:t>
      </w:r>
      <w:r>
        <w:rPr>
          <w:rFonts w:hint="eastAsia" w:ascii="仿宋" w:hAnsi="仿宋" w:eastAsia="仿宋" w:cs="仿宋"/>
          <w:sz w:val="32"/>
          <w:szCs w:val="32"/>
        </w:rPr>
        <w:t>如广东不参加决赛，则获得资格赛A、B组第1-6名的队进入决赛。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（二）决赛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决赛阶段比赛分为小组赛、交叉赛、半决赛和决赛四个阶段进行。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"/>
        </w:rPr>
      </w:pPr>
      <w:r>
        <w:rPr>
          <w:rFonts w:hint="eastAsia" w:ascii="仿宋" w:hAnsi="仿宋" w:eastAsia="仿宋" w:cs="仿宋"/>
          <w:sz w:val="32"/>
          <w:szCs w:val="32"/>
        </w:rPr>
        <w:t>1.小组赛</w:t>
      </w:r>
      <w:r>
        <w:rPr>
          <w:rFonts w:ascii="仿宋" w:hAnsi="仿宋" w:eastAsia="仿宋" w:cs="仿宋"/>
          <w:sz w:val="32"/>
          <w:szCs w:val="32"/>
          <w:lang w:val="en"/>
        </w:rPr>
        <w:t>（第一阶段）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参赛队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按照资格赛排名进行抽签</w:t>
      </w:r>
      <w:r>
        <w:rPr>
          <w:rFonts w:hint="eastAsia" w:ascii="仿宋" w:hAnsi="仿宋" w:eastAsia="仿宋" w:cs="仿宋"/>
          <w:sz w:val="32"/>
          <w:szCs w:val="32"/>
        </w:rPr>
        <w:t>分为A、B两组比赛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采用贝格尔编排单循环赛制排出小组名次。如广东、香港、澳门参加决赛，则根据参加单位数量依次抽签进入决赛分组，落位组内序号A1、B1、A2或B2。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"/>
        </w:rPr>
      </w:pPr>
      <w:r>
        <w:rPr>
          <w:rFonts w:hint="eastAsia" w:ascii="仿宋" w:hAnsi="仿宋" w:eastAsia="仿宋" w:cs="仿宋"/>
          <w:sz w:val="32"/>
          <w:szCs w:val="32"/>
        </w:rPr>
        <w:t>2.交叉赛</w:t>
      </w:r>
      <w:r>
        <w:rPr>
          <w:rFonts w:ascii="仿宋" w:hAnsi="仿宋" w:eastAsia="仿宋" w:cs="仿宋"/>
          <w:sz w:val="32"/>
          <w:szCs w:val="32"/>
          <w:lang w:val="en"/>
        </w:rPr>
        <w:t>（第二阶段）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获得第一阶段A</w:t>
      </w:r>
      <w:r>
        <w:rPr>
          <w:rFonts w:ascii="仿宋" w:hAnsi="仿宋" w:eastAsia="仿宋" w:cs="仿宋"/>
          <w:sz w:val="32"/>
          <w:szCs w:val="32"/>
          <w:lang w:val="e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B组第1-4名的队进入第二阶段交叉赛：A1-B4、A2-B3或B2（抽签）、A3-B2或B3（抽签）、A4-B1。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其余队伍分为C组，进行单循环比赛，第一阶段同组之间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队</w:t>
      </w:r>
      <w:r>
        <w:rPr>
          <w:rFonts w:hint="eastAsia" w:ascii="仿宋" w:hAnsi="仿宋" w:eastAsia="仿宋" w:cs="仿宋"/>
          <w:sz w:val="32"/>
          <w:szCs w:val="32"/>
        </w:rPr>
        <w:t>不再进行比赛，带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入</w:t>
      </w:r>
      <w:r>
        <w:rPr>
          <w:rFonts w:hint="eastAsia" w:ascii="仿宋" w:hAnsi="仿宋" w:eastAsia="仿宋" w:cs="仿宋"/>
          <w:sz w:val="32"/>
          <w:szCs w:val="32"/>
        </w:rPr>
        <w:t>第一阶段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比赛</w:t>
      </w:r>
      <w:r>
        <w:rPr>
          <w:rFonts w:hint="eastAsia" w:ascii="仿宋" w:hAnsi="仿宋" w:eastAsia="仿宋" w:cs="仿宋"/>
          <w:sz w:val="32"/>
          <w:szCs w:val="32"/>
        </w:rPr>
        <w:t>成绩，决定第9名及以后的比赛成绩。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"/>
        </w:rPr>
      </w:pPr>
      <w:r>
        <w:rPr>
          <w:rFonts w:hint="eastAsia" w:ascii="仿宋" w:hAnsi="仿宋" w:eastAsia="仿宋" w:cs="仿宋"/>
          <w:sz w:val="32"/>
          <w:szCs w:val="32"/>
        </w:rPr>
        <w:t>3.半决赛</w:t>
      </w:r>
      <w:r>
        <w:rPr>
          <w:rFonts w:ascii="仿宋" w:hAnsi="仿宋" w:eastAsia="仿宋" w:cs="仿宋"/>
          <w:sz w:val="32"/>
          <w:szCs w:val="32"/>
          <w:lang w:val="en"/>
        </w:rPr>
        <w:t>（第三阶段）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交叉赛的4支胜队参加第三阶段1-4名半决赛：A1</w:t>
      </w:r>
      <w:r>
        <w:rPr>
          <w:rFonts w:ascii="仿宋" w:hAnsi="仿宋" w:eastAsia="仿宋" w:cs="仿宋"/>
          <w:sz w:val="32"/>
          <w:szCs w:val="32"/>
          <w:lang w:val="en"/>
        </w:rPr>
        <w:t>-</w:t>
      </w:r>
      <w:r>
        <w:rPr>
          <w:rFonts w:hint="eastAsia" w:ascii="仿宋" w:hAnsi="仿宋" w:eastAsia="仿宋" w:cs="仿宋"/>
          <w:sz w:val="32"/>
          <w:szCs w:val="32"/>
        </w:rPr>
        <w:t>B4胜者与A4</w:t>
      </w:r>
      <w:r>
        <w:rPr>
          <w:rFonts w:ascii="仿宋" w:hAnsi="仿宋" w:eastAsia="仿宋" w:cs="仿宋"/>
          <w:sz w:val="32"/>
          <w:szCs w:val="32"/>
          <w:lang w:val="en"/>
        </w:rPr>
        <w:t>-</w:t>
      </w:r>
      <w:r>
        <w:rPr>
          <w:rFonts w:hint="eastAsia" w:ascii="仿宋" w:hAnsi="仿宋" w:eastAsia="仿宋" w:cs="仿宋"/>
          <w:sz w:val="32"/>
          <w:szCs w:val="32"/>
        </w:rPr>
        <w:t>B1胜者抽签确定与另外两场比赛胜者的对阵；负队参加5-8名半决赛：A1</w:t>
      </w:r>
      <w:r>
        <w:rPr>
          <w:rFonts w:ascii="仿宋" w:hAnsi="仿宋" w:eastAsia="仿宋" w:cs="仿宋"/>
          <w:sz w:val="32"/>
          <w:szCs w:val="32"/>
          <w:lang w:val="en"/>
        </w:rPr>
        <w:t>-</w:t>
      </w:r>
      <w:r>
        <w:rPr>
          <w:rFonts w:hint="eastAsia" w:ascii="仿宋" w:hAnsi="仿宋" w:eastAsia="仿宋" w:cs="仿宋"/>
          <w:sz w:val="32"/>
          <w:szCs w:val="32"/>
        </w:rPr>
        <w:t>B4负者与A4</w:t>
      </w:r>
      <w:r>
        <w:rPr>
          <w:rFonts w:ascii="仿宋" w:hAnsi="仿宋" w:eastAsia="仿宋" w:cs="仿宋"/>
          <w:sz w:val="32"/>
          <w:szCs w:val="32"/>
          <w:lang w:val="en"/>
        </w:rPr>
        <w:t>-</w:t>
      </w:r>
      <w:r>
        <w:rPr>
          <w:rFonts w:hint="eastAsia" w:ascii="仿宋" w:hAnsi="仿宋" w:eastAsia="仿宋" w:cs="仿宋"/>
          <w:sz w:val="32"/>
          <w:szCs w:val="32"/>
        </w:rPr>
        <w:t>B1负者抽签确定与另外两场比赛负者的对阵。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"/>
        </w:rPr>
      </w:pPr>
      <w:r>
        <w:rPr>
          <w:rFonts w:hint="eastAsia" w:ascii="仿宋" w:hAnsi="仿宋" w:eastAsia="仿宋" w:cs="仿宋"/>
          <w:sz w:val="32"/>
          <w:szCs w:val="32"/>
        </w:rPr>
        <w:t>4.决赛</w:t>
      </w:r>
      <w:r>
        <w:rPr>
          <w:rFonts w:hint="eastAsia" w:ascii="仿宋" w:hAnsi="仿宋" w:eastAsia="仿宋" w:cs="仿宋"/>
          <w:sz w:val="32"/>
          <w:szCs w:val="32"/>
          <w:lang w:val="en"/>
        </w:rPr>
        <w:t>（第四阶段）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半决赛的胜者进行冠亚军决赛，负者进行3、4名决赛，5-8名</w:t>
      </w:r>
      <w:r>
        <w:rPr>
          <w:rFonts w:ascii="仿宋" w:hAnsi="仿宋" w:eastAsia="仿宋" w:cs="仿宋"/>
          <w:sz w:val="32"/>
          <w:szCs w:val="32"/>
          <w:lang w:val="e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胜者进行5、6名决赛，负者进行7、8名决赛。</w:t>
      </w:r>
    </w:p>
    <w:p>
      <w:pPr>
        <w:pStyle w:val="3"/>
        <w:ind w:firstLine="640" w:firstLineChars="200"/>
        <w:rPr>
          <w:rFonts w:eastAsia="黑体"/>
          <w:szCs w:val="32"/>
        </w:rPr>
      </w:pPr>
      <w:r>
        <w:rPr>
          <w:rFonts w:eastAsia="黑体"/>
          <w:szCs w:val="32"/>
        </w:rPr>
        <w:t>五、积分排名办法</w:t>
      </w:r>
    </w:p>
    <w:p>
      <w:pPr>
        <w:pStyle w:val="3"/>
        <w:ind w:firstLine="640" w:firstLineChars="200"/>
        <w:rPr>
          <w:rFonts w:eastAsia="仿宋"/>
          <w:bCs/>
          <w:szCs w:val="32"/>
        </w:rPr>
      </w:pPr>
      <w:r>
        <w:rPr>
          <w:rFonts w:eastAsia="仿宋"/>
          <w:bCs/>
          <w:szCs w:val="32"/>
        </w:rPr>
        <w:t>按照以下顺序进行排名：</w:t>
      </w:r>
    </w:p>
    <w:p>
      <w:pPr>
        <w:pStyle w:val="3"/>
        <w:ind w:firstLine="640" w:firstLineChars="200"/>
        <w:rPr>
          <w:rFonts w:eastAsia="仿宋"/>
          <w:bCs/>
          <w:szCs w:val="32"/>
        </w:rPr>
      </w:pPr>
      <w:r>
        <w:rPr>
          <w:rFonts w:hint="eastAsia" w:eastAsia="仿宋"/>
          <w:bCs/>
          <w:szCs w:val="32"/>
        </w:rPr>
        <w:t>（一）</w:t>
      </w:r>
      <w:r>
        <w:rPr>
          <w:rFonts w:eastAsia="仿宋"/>
          <w:bCs/>
          <w:szCs w:val="32"/>
        </w:rPr>
        <w:t xml:space="preserve">胜场。在同组比赛中获胜的比赛场次数量，胜场多者排名在前。 </w:t>
      </w:r>
    </w:p>
    <w:p>
      <w:pPr>
        <w:pStyle w:val="13"/>
        <w:spacing w:line="360" w:lineRule="auto"/>
        <w:ind w:firstLine="646" w:firstLineChars="202"/>
        <w:rPr>
          <w:rFonts w:eastAsia="仿宋"/>
          <w:sz w:val="32"/>
          <w:szCs w:val="32"/>
          <w:lang w:val="en"/>
        </w:rPr>
      </w:pPr>
      <w:r>
        <w:rPr>
          <w:rFonts w:hint="eastAsia" w:eastAsia="仿宋"/>
          <w:sz w:val="32"/>
          <w:szCs w:val="32"/>
        </w:rPr>
        <w:t>（二）</w:t>
      </w:r>
      <w:r>
        <w:rPr>
          <w:rFonts w:eastAsia="仿宋"/>
          <w:sz w:val="32"/>
          <w:szCs w:val="32"/>
        </w:rPr>
        <w:t xml:space="preserve">比赛积分。当两队或以上胜场相等时，比赛积分多者排名在前，积分办法如下：3:0 或 3:1 </w:t>
      </w:r>
      <w:r>
        <w:rPr>
          <w:rFonts w:hint="eastAsia" w:eastAsia="仿宋"/>
          <w:sz w:val="32"/>
          <w:szCs w:val="32"/>
        </w:rPr>
        <w:t>时</w:t>
      </w:r>
      <w:r>
        <w:rPr>
          <w:rFonts w:eastAsia="仿宋"/>
          <w:sz w:val="32"/>
          <w:szCs w:val="32"/>
        </w:rPr>
        <w:t xml:space="preserve">胜者积3分，3:2 </w:t>
      </w:r>
      <w:r>
        <w:rPr>
          <w:rFonts w:hint="eastAsia" w:eastAsia="仿宋"/>
          <w:sz w:val="32"/>
          <w:szCs w:val="32"/>
        </w:rPr>
        <w:t>时</w:t>
      </w:r>
      <w:r>
        <w:rPr>
          <w:rFonts w:eastAsia="仿宋"/>
          <w:sz w:val="32"/>
          <w:szCs w:val="32"/>
        </w:rPr>
        <w:t>胜者积2分</w:t>
      </w:r>
      <w:r>
        <w:rPr>
          <w:rFonts w:hint="eastAsia" w:eastAsia="仿宋"/>
          <w:sz w:val="32"/>
          <w:szCs w:val="32"/>
        </w:rPr>
        <w:t>、</w:t>
      </w:r>
      <w:r>
        <w:rPr>
          <w:rFonts w:eastAsia="仿宋"/>
          <w:sz w:val="32"/>
          <w:szCs w:val="32"/>
        </w:rPr>
        <w:t>负者积1分</w:t>
      </w:r>
      <w:r>
        <w:rPr>
          <w:rFonts w:eastAsia="仿宋"/>
          <w:sz w:val="32"/>
          <w:szCs w:val="32"/>
          <w:lang w:val="en"/>
        </w:rPr>
        <w:t>。</w:t>
      </w:r>
    </w:p>
    <w:p>
      <w:pPr>
        <w:pStyle w:val="13"/>
        <w:spacing w:line="360" w:lineRule="auto"/>
        <w:ind w:firstLine="646" w:firstLineChars="202"/>
        <w:rPr>
          <w:rFonts w:eastAsia="仿宋"/>
          <w:sz w:val="32"/>
          <w:szCs w:val="32"/>
          <w:lang w:val="en"/>
        </w:rPr>
      </w:pPr>
      <w:r>
        <w:rPr>
          <w:rFonts w:hint="eastAsia" w:eastAsia="仿宋"/>
          <w:sz w:val="32"/>
          <w:szCs w:val="32"/>
        </w:rPr>
        <w:t>（三）</w:t>
      </w:r>
      <w:r>
        <w:rPr>
          <w:rFonts w:eastAsia="仿宋"/>
          <w:sz w:val="32"/>
          <w:szCs w:val="32"/>
        </w:rPr>
        <w:t>胜负局数比值（C值）。当两队或两队以上比赛积分仍相等时，全部比赛胜局数与负局数比值大者排名在前</w:t>
      </w:r>
      <w:r>
        <w:rPr>
          <w:rFonts w:eastAsia="仿宋"/>
          <w:sz w:val="32"/>
          <w:szCs w:val="32"/>
          <w:lang w:val="en"/>
        </w:rPr>
        <w:t>。</w:t>
      </w:r>
    </w:p>
    <w:p>
      <w:pPr>
        <w:pStyle w:val="13"/>
        <w:spacing w:line="360" w:lineRule="auto"/>
        <w:ind w:firstLine="646" w:firstLineChars="202"/>
        <w:rPr>
          <w:rFonts w:eastAsia="仿宋"/>
          <w:sz w:val="32"/>
          <w:szCs w:val="32"/>
          <w:lang w:val="en"/>
        </w:rPr>
      </w:pPr>
      <w:r>
        <w:rPr>
          <w:rFonts w:hint="eastAsia" w:eastAsia="仿宋"/>
          <w:sz w:val="32"/>
          <w:szCs w:val="32"/>
        </w:rPr>
        <w:t>（四）</w:t>
      </w:r>
      <w:r>
        <w:rPr>
          <w:rFonts w:eastAsia="仿宋"/>
          <w:sz w:val="32"/>
          <w:szCs w:val="32"/>
        </w:rPr>
        <w:t>总得失分比值（Z值），当两队或两队以上胜负局数比值（C值）仍相等时，全部比赛得分值与失分值比值大者排名在前</w:t>
      </w:r>
      <w:r>
        <w:rPr>
          <w:rFonts w:eastAsia="仿宋"/>
          <w:sz w:val="32"/>
          <w:szCs w:val="32"/>
          <w:lang w:val="en"/>
        </w:rPr>
        <w:t>。</w:t>
      </w:r>
    </w:p>
    <w:p>
      <w:pPr>
        <w:pStyle w:val="13"/>
        <w:spacing w:line="360" w:lineRule="auto"/>
        <w:ind w:firstLine="646" w:firstLineChars="202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（五）</w:t>
      </w:r>
      <w:r>
        <w:rPr>
          <w:rFonts w:eastAsia="仿宋"/>
          <w:sz w:val="32"/>
          <w:szCs w:val="32"/>
        </w:rPr>
        <w:t>当两队总得失分比值（Z值）仍相等时，</w:t>
      </w:r>
      <w:r>
        <w:rPr>
          <w:rFonts w:eastAsia="仿宋"/>
          <w:bCs/>
          <w:sz w:val="32"/>
          <w:szCs w:val="32"/>
        </w:rPr>
        <w:t>两队间比赛结果胜者排名在前。</w:t>
      </w:r>
    </w:p>
    <w:p>
      <w:pPr>
        <w:pStyle w:val="3"/>
        <w:ind w:firstLine="640" w:firstLineChars="200"/>
        <w:rPr>
          <w:rFonts w:eastAsia="黑体"/>
          <w:szCs w:val="32"/>
        </w:rPr>
      </w:pPr>
      <w:r>
        <w:rPr>
          <w:rFonts w:eastAsia="黑体"/>
          <w:szCs w:val="32"/>
        </w:rPr>
        <w:t>六、竞赛规则和比赛服装</w:t>
      </w:r>
    </w:p>
    <w:p>
      <w:pPr>
        <w:pStyle w:val="13"/>
        <w:spacing w:line="360" w:lineRule="auto"/>
        <w:ind w:firstLine="646" w:firstLineChars="202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（一）采用国际排联现行《排球竞赛规则》和《中国排球协会鹰眼辅助裁判系统使用规则》。</w:t>
      </w:r>
    </w:p>
    <w:p>
      <w:pPr>
        <w:pStyle w:val="13"/>
        <w:spacing w:line="360" w:lineRule="auto"/>
        <w:ind w:firstLine="646" w:firstLineChars="202"/>
        <w:rPr>
          <w:rFonts w:eastAsia="仿宋"/>
          <w:bCs/>
          <w:sz w:val="32"/>
          <w:szCs w:val="32"/>
        </w:rPr>
      </w:pPr>
      <w:r>
        <w:rPr>
          <w:rFonts w:eastAsia="仿宋"/>
          <w:sz w:val="32"/>
          <w:szCs w:val="32"/>
        </w:rPr>
        <w:t>（二）各队运动员必须备三套以上（有深、浅色）统一比赛服和统一颜色的比赛袜子，上衣前后必须严格按照</w:t>
      </w:r>
      <w:r>
        <w:rPr>
          <w:rFonts w:eastAsia="仿宋"/>
          <w:bCs/>
          <w:sz w:val="32"/>
          <w:szCs w:val="32"/>
        </w:rPr>
        <w:t>《排球竞赛规则》</w:t>
      </w:r>
      <w:r>
        <w:rPr>
          <w:rFonts w:eastAsia="仿宋"/>
          <w:sz w:val="32"/>
          <w:szCs w:val="32"/>
        </w:rPr>
        <w:t>规定的尺寸，印制明显的号码和队长标志，并在报名表上注明服装颜色。领队、教练员、医生比赛时必须穿着统一服装参加比赛活动。不符合者</w:t>
      </w:r>
      <w:r>
        <w:rPr>
          <w:rFonts w:hint="eastAsia" w:eastAsia="仿宋"/>
          <w:sz w:val="32"/>
          <w:szCs w:val="32"/>
        </w:rPr>
        <w:t>不得</w:t>
      </w:r>
      <w:r>
        <w:rPr>
          <w:rFonts w:eastAsia="仿宋"/>
          <w:sz w:val="32"/>
          <w:szCs w:val="32"/>
        </w:rPr>
        <w:t>参赛。</w:t>
      </w:r>
      <w:r>
        <w:rPr>
          <w:rFonts w:eastAsia="仿宋"/>
          <w:bCs/>
          <w:sz w:val="32"/>
          <w:szCs w:val="32"/>
        </w:rPr>
        <w:t>资格赛比赛服装广告规定另行通知；决赛</w:t>
      </w:r>
      <w:r>
        <w:rPr>
          <w:rFonts w:hint="eastAsia" w:eastAsia="仿宋"/>
          <w:bCs/>
          <w:sz w:val="32"/>
          <w:szCs w:val="32"/>
        </w:rPr>
        <w:t>阶段</w:t>
      </w:r>
      <w:r>
        <w:rPr>
          <w:rFonts w:eastAsia="仿宋"/>
          <w:bCs/>
          <w:sz w:val="32"/>
          <w:szCs w:val="32"/>
        </w:rPr>
        <w:t>比赛服装广告</w:t>
      </w:r>
      <w:r>
        <w:rPr>
          <w:rFonts w:hint="eastAsia" w:eastAsia="仿宋"/>
          <w:bCs/>
          <w:sz w:val="32"/>
          <w:szCs w:val="32"/>
        </w:rPr>
        <w:t>执行</w:t>
      </w:r>
      <w:r>
        <w:rPr>
          <w:rFonts w:eastAsia="仿宋"/>
          <w:bCs/>
          <w:sz w:val="32"/>
          <w:szCs w:val="32"/>
        </w:rPr>
        <w:t>第十五届全国运动会</w:t>
      </w:r>
      <w:r>
        <w:rPr>
          <w:rFonts w:hint="eastAsia" w:eastAsia="仿宋"/>
          <w:bCs/>
          <w:sz w:val="32"/>
          <w:szCs w:val="32"/>
        </w:rPr>
        <w:t>有关</w:t>
      </w:r>
      <w:r>
        <w:rPr>
          <w:rFonts w:eastAsia="仿宋"/>
          <w:bCs/>
          <w:sz w:val="32"/>
          <w:szCs w:val="32"/>
        </w:rPr>
        <w:t>规定。</w:t>
      </w:r>
    </w:p>
    <w:p>
      <w:pPr>
        <w:pStyle w:val="3"/>
        <w:ind w:firstLine="640" w:firstLineChars="200"/>
        <w:rPr>
          <w:rFonts w:eastAsia="黑体"/>
          <w:szCs w:val="32"/>
        </w:rPr>
      </w:pPr>
      <w:r>
        <w:rPr>
          <w:rFonts w:eastAsia="黑体"/>
          <w:szCs w:val="32"/>
        </w:rPr>
        <w:t>七、奖励办法</w:t>
      </w:r>
    </w:p>
    <w:p>
      <w:pPr>
        <w:pStyle w:val="13"/>
        <w:spacing w:line="360" w:lineRule="auto"/>
        <w:ind w:firstLine="646" w:firstLineChars="202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（一）决赛阶段比赛的奖励办法执行《中华人民共和国第十五届运动会竞赛规程总则》（体竞字〔2023〕1号）第六条规定。</w:t>
      </w:r>
    </w:p>
    <w:p>
      <w:pPr>
        <w:pStyle w:val="13"/>
        <w:spacing w:line="360" w:lineRule="auto"/>
        <w:ind w:firstLine="646" w:firstLineChars="202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（二）</w:t>
      </w:r>
      <w:r>
        <w:rPr>
          <w:rFonts w:eastAsia="仿宋"/>
          <w:sz w:val="32"/>
          <w:szCs w:val="32"/>
          <w:lang w:val="en"/>
        </w:rPr>
        <w:t>资格赛</w:t>
      </w:r>
      <w:r>
        <w:rPr>
          <w:rFonts w:eastAsia="仿宋"/>
          <w:sz w:val="32"/>
          <w:szCs w:val="32"/>
        </w:rPr>
        <w:t>设“体育道德风尚奖”</w:t>
      </w:r>
      <w:r>
        <w:rPr>
          <w:rFonts w:eastAsia="仿宋"/>
          <w:sz w:val="32"/>
          <w:szCs w:val="32"/>
          <w:lang w:val="en"/>
        </w:rPr>
        <w:t>，</w:t>
      </w:r>
      <w:r>
        <w:rPr>
          <w:rFonts w:eastAsia="仿宋"/>
          <w:sz w:val="32"/>
          <w:szCs w:val="32"/>
        </w:rPr>
        <w:t>每个赛区各评选2支队，每队运动员2名，裁判员2名，由资格赛赛区颁发证书。</w:t>
      </w:r>
    </w:p>
    <w:p>
      <w:pPr>
        <w:pStyle w:val="3"/>
        <w:ind w:firstLine="640" w:firstLineChars="200"/>
        <w:rPr>
          <w:rFonts w:eastAsia="黑体"/>
          <w:szCs w:val="32"/>
        </w:rPr>
      </w:pPr>
      <w:r>
        <w:rPr>
          <w:rFonts w:eastAsia="黑体"/>
          <w:szCs w:val="32"/>
        </w:rPr>
        <w:t>八、报名和报到</w:t>
      </w:r>
    </w:p>
    <w:p>
      <w:pPr>
        <w:pStyle w:val="13"/>
        <w:spacing w:line="360" w:lineRule="auto"/>
        <w:ind w:firstLine="646" w:firstLineChars="202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（一）资格赛赛前4天报到，赛后1天离会。</w:t>
      </w:r>
    </w:p>
    <w:p>
      <w:pPr>
        <w:pStyle w:val="13"/>
        <w:spacing w:line="360" w:lineRule="auto"/>
        <w:ind w:firstLine="646" w:firstLineChars="202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（二）决赛</w:t>
      </w:r>
      <w:r>
        <w:rPr>
          <w:rFonts w:eastAsia="仿宋"/>
          <w:sz w:val="32"/>
          <w:szCs w:val="32"/>
          <w:lang w:val="en"/>
        </w:rPr>
        <w:t>阶段</w:t>
      </w:r>
      <w:r>
        <w:rPr>
          <w:rFonts w:eastAsia="仿宋"/>
          <w:sz w:val="32"/>
          <w:szCs w:val="32"/>
        </w:rPr>
        <w:t>报名和报到</w:t>
      </w:r>
      <w:r>
        <w:rPr>
          <w:rFonts w:hint="eastAsia" w:eastAsia="仿宋"/>
          <w:sz w:val="32"/>
          <w:szCs w:val="32"/>
        </w:rPr>
        <w:t>执行</w:t>
      </w:r>
      <w:r>
        <w:rPr>
          <w:rFonts w:eastAsia="仿宋"/>
          <w:sz w:val="32"/>
          <w:szCs w:val="32"/>
        </w:rPr>
        <w:t>《中华人民共和国第十五届运动会竞赛规程总则》（体竞字〔2023〕1号）第三条第（二）、（四）项规定。</w:t>
      </w:r>
    </w:p>
    <w:p>
      <w:pPr>
        <w:pStyle w:val="3"/>
        <w:ind w:firstLine="640" w:firstLineChars="200"/>
        <w:rPr>
          <w:rFonts w:eastAsia="黑体"/>
          <w:szCs w:val="32"/>
        </w:rPr>
      </w:pPr>
      <w:r>
        <w:rPr>
          <w:rFonts w:eastAsia="黑体"/>
          <w:szCs w:val="32"/>
        </w:rPr>
        <w:t>九、技术官员</w:t>
      </w:r>
    </w:p>
    <w:p>
      <w:pPr>
        <w:pStyle w:val="13"/>
        <w:spacing w:line="360" w:lineRule="auto"/>
        <w:ind w:firstLine="646" w:firstLineChars="202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（一）</w:t>
      </w:r>
      <w:r>
        <w:rPr>
          <w:rFonts w:hint="eastAsia" w:eastAsia="仿宋"/>
          <w:sz w:val="32"/>
          <w:szCs w:val="32"/>
        </w:rPr>
        <w:t>执行</w:t>
      </w:r>
      <w:r>
        <w:rPr>
          <w:rFonts w:eastAsia="仿宋"/>
          <w:sz w:val="32"/>
          <w:szCs w:val="32"/>
        </w:rPr>
        <w:t>《中华人民共和国第十五届运动会竞赛规程总则》（体竞字〔2023〕1号）第九条规定。</w:t>
      </w:r>
    </w:p>
    <w:p>
      <w:pPr>
        <w:pStyle w:val="13"/>
        <w:spacing w:line="360" w:lineRule="auto"/>
        <w:ind w:firstLine="646" w:firstLineChars="202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（二）每个赛区设管理委员会。资格赛技术官员由国家体育总局排球运动管理中心选派；决赛</w:t>
      </w:r>
      <w:r>
        <w:rPr>
          <w:rFonts w:hint="eastAsia" w:eastAsia="仿宋"/>
          <w:sz w:val="32"/>
          <w:szCs w:val="32"/>
        </w:rPr>
        <w:t>阶段</w:t>
      </w:r>
      <w:r>
        <w:rPr>
          <w:rFonts w:eastAsia="仿宋"/>
          <w:sz w:val="32"/>
          <w:szCs w:val="32"/>
        </w:rPr>
        <w:t>技术官员由国家体育总局排球运动管理中心提出建议名单，报国家体育总局批准。裁判员不足名额，由各赛区选派。</w:t>
      </w:r>
    </w:p>
    <w:p>
      <w:pPr>
        <w:pStyle w:val="3"/>
        <w:ind w:firstLine="640" w:firstLineChars="200"/>
        <w:rPr>
          <w:rFonts w:eastAsia="黑体"/>
          <w:szCs w:val="32"/>
        </w:rPr>
      </w:pPr>
      <w:r>
        <w:rPr>
          <w:rFonts w:eastAsia="黑体"/>
          <w:szCs w:val="32"/>
        </w:rPr>
        <w:t>十、技术申诉</w:t>
      </w:r>
    </w:p>
    <w:p>
      <w:pPr>
        <w:pStyle w:val="13"/>
        <w:spacing w:line="360" w:lineRule="auto"/>
        <w:ind w:firstLine="646" w:firstLineChars="202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（一）</w:t>
      </w:r>
      <w:r>
        <w:rPr>
          <w:rFonts w:eastAsia="仿宋"/>
          <w:sz w:val="32"/>
          <w:szCs w:val="32"/>
          <w:lang w:val="en"/>
        </w:rPr>
        <w:t>国家体育总局</w:t>
      </w:r>
      <w:r>
        <w:rPr>
          <w:rFonts w:eastAsia="仿宋"/>
          <w:sz w:val="32"/>
          <w:szCs w:val="32"/>
        </w:rPr>
        <w:t>排球</w:t>
      </w:r>
      <w:r>
        <w:rPr>
          <w:rFonts w:eastAsia="仿宋"/>
          <w:sz w:val="32"/>
          <w:szCs w:val="32"/>
          <w:lang w:val="en"/>
        </w:rPr>
        <w:t>运动管理</w:t>
      </w:r>
      <w:r>
        <w:rPr>
          <w:rFonts w:eastAsia="仿宋"/>
          <w:sz w:val="32"/>
          <w:szCs w:val="32"/>
        </w:rPr>
        <w:t>中心在</w:t>
      </w:r>
      <w:r>
        <w:rPr>
          <w:rFonts w:eastAsia="仿宋"/>
          <w:sz w:val="32"/>
          <w:szCs w:val="32"/>
          <w:lang w:val="en"/>
        </w:rPr>
        <w:t>第十五届全国运动会</w:t>
      </w:r>
      <w:r>
        <w:rPr>
          <w:rFonts w:eastAsia="仿宋"/>
          <w:sz w:val="32"/>
          <w:szCs w:val="32"/>
        </w:rPr>
        <w:t>期间成立</w:t>
      </w:r>
      <w:r>
        <w:rPr>
          <w:rFonts w:hint="eastAsia" w:eastAsia="仿宋"/>
          <w:sz w:val="32"/>
          <w:szCs w:val="32"/>
        </w:rPr>
        <w:t>申诉受理</w:t>
      </w:r>
      <w:r>
        <w:rPr>
          <w:rFonts w:eastAsia="仿宋"/>
          <w:sz w:val="32"/>
          <w:szCs w:val="32"/>
        </w:rPr>
        <w:t>委员会，接受和处理技术申诉或投诉。</w:t>
      </w:r>
    </w:p>
    <w:p>
      <w:pPr>
        <w:pStyle w:val="13"/>
        <w:spacing w:line="360" w:lineRule="auto"/>
        <w:ind w:firstLine="646" w:firstLineChars="202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（二）各运动队可在比赛结束后30分钟内对裁判员</w:t>
      </w:r>
      <w:r>
        <w:rPr>
          <w:rFonts w:hint="eastAsia" w:eastAsia="仿宋"/>
          <w:sz w:val="32"/>
          <w:szCs w:val="32"/>
        </w:rPr>
        <w:t>判罚</w:t>
      </w:r>
      <w:r>
        <w:rPr>
          <w:rFonts w:eastAsia="仿宋"/>
          <w:sz w:val="32"/>
          <w:szCs w:val="32"/>
        </w:rPr>
        <w:t>进行书面申诉</w:t>
      </w:r>
      <w:r>
        <w:rPr>
          <w:rFonts w:eastAsia="仿宋"/>
          <w:sz w:val="32"/>
          <w:szCs w:val="32"/>
          <w:lang w:val="en"/>
        </w:rPr>
        <w:t>，</w:t>
      </w:r>
      <w:r>
        <w:rPr>
          <w:rFonts w:eastAsia="仿宋"/>
          <w:sz w:val="32"/>
          <w:szCs w:val="32"/>
        </w:rPr>
        <w:t>同时缴纳2000元的申诉费，胜诉退回，败诉不退，此款项交由</w:t>
      </w:r>
      <w:r>
        <w:rPr>
          <w:rFonts w:eastAsia="仿宋"/>
          <w:sz w:val="32"/>
          <w:szCs w:val="32"/>
          <w:lang w:val="en"/>
        </w:rPr>
        <w:t>国家体育总局</w:t>
      </w:r>
      <w:r>
        <w:rPr>
          <w:rFonts w:eastAsia="仿宋"/>
          <w:sz w:val="32"/>
          <w:szCs w:val="32"/>
        </w:rPr>
        <w:t>排球</w:t>
      </w:r>
      <w:r>
        <w:rPr>
          <w:rFonts w:eastAsia="仿宋"/>
          <w:sz w:val="32"/>
          <w:szCs w:val="32"/>
          <w:lang w:val="en"/>
        </w:rPr>
        <w:t>运动管理</w:t>
      </w:r>
      <w:r>
        <w:rPr>
          <w:rFonts w:eastAsia="仿宋"/>
          <w:sz w:val="32"/>
          <w:szCs w:val="32"/>
        </w:rPr>
        <w:t>中心依规处理。</w:t>
      </w:r>
      <w:r>
        <w:rPr>
          <w:rFonts w:hint="eastAsia" w:eastAsia="仿宋"/>
          <w:sz w:val="32"/>
          <w:szCs w:val="32"/>
        </w:rPr>
        <w:t>申诉受理</w:t>
      </w:r>
      <w:r>
        <w:rPr>
          <w:rFonts w:eastAsia="仿宋"/>
          <w:sz w:val="32"/>
          <w:szCs w:val="32"/>
        </w:rPr>
        <w:t>委员会接到申诉或投诉后，将依照程序进行必要的调查与核实，在认定事实和取得相关材料的基础上，依据《排球竞赛规则》、《中国排球协会竞赛纪律规定》等相关条款提出处理意见，报请</w:t>
      </w:r>
      <w:r>
        <w:rPr>
          <w:rFonts w:eastAsia="仿宋"/>
          <w:sz w:val="32"/>
          <w:szCs w:val="32"/>
          <w:lang w:val="en"/>
        </w:rPr>
        <w:t>国家体育总局</w:t>
      </w:r>
      <w:r>
        <w:rPr>
          <w:rFonts w:eastAsia="仿宋"/>
          <w:sz w:val="32"/>
          <w:szCs w:val="32"/>
        </w:rPr>
        <w:t>排球</w:t>
      </w:r>
      <w:r>
        <w:rPr>
          <w:rFonts w:eastAsia="仿宋"/>
          <w:sz w:val="32"/>
          <w:szCs w:val="32"/>
          <w:lang w:val="en"/>
        </w:rPr>
        <w:t>运动管理</w:t>
      </w:r>
      <w:r>
        <w:rPr>
          <w:rFonts w:eastAsia="仿宋"/>
          <w:sz w:val="32"/>
          <w:szCs w:val="32"/>
        </w:rPr>
        <w:t>中心批准后执行。</w:t>
      </w:r>
    </w:p>
    <w:p>
      <w:pPr>
        <w:pStyle w:val="13"/>
        <w:spacing w:line="360" w:lineRule="auto"/>
        <w:ind w:firstLine="646" w:firstLineChars="202"/>
        <w:rPr>
          <w:rFonts w:eastAsia="仿宋"/>
          <w:sz w:val="32"/>
          <w:szCs w:val="32"/>
        </w:rPr>
      </w:pPr>
    </w:p>
    <w:p>
      <w:pPr>
        <w:pStyle w:val="13"/>
        <w:spacing w:line="360" w:lineRule="auto"/>
        <w:ind w:firstLine="646" w:firstLineChars="202"/>
        <w:rPr>
          <w:rFonts w:eastAsia="仿宋"/>
          <w:sz w:val="32"/>
          <w:szCs w:val="32"/>
          <w:highlight w:val="yellow"/>
        </w:rPr>
      </w:pPr>
      <w:r>
        <w:rPr>
          <w:rFonts w:hint="eastAsia" w:eastAsia="仿宋"/>
          <w:sz w:val="32"/>
          <w:szCs w:val="32"/>
        </w:rPr>
        <w:t>附件</w:t>
      </w:r>
      <w:r>
        <w:rPr>
          <w:rFonts w:eastAsia="仿宋"/>
          <w:sz w:val="32"/>
          <w:szCs w:val="32"/>
        </w:rPr>
        <w:t>：第十五届全国运动会排球项目体能测试方案</w:t>
      </w:r>
    </w:p>
    <w:p>
      <w:pPr>
        <w:pStyle w:val="13"/>
        <w:spacing w:line="360" w:lineRule="auto"/>
        <w:ind w:firstLine="0" w:firstLineChars="0"/>
        <w:rPr>
          <w:rFonts w:eastAsia="仿宋"/>
          <w:sz w:val="32"/>
          <w:szCs w:val="32"/>
        </w:rPr>
      </w:pPr>
    </w:p>
    <w:p>
      <w:pPr>
        <w:pStyle w:val="13"/>
        <w:spacing w:line="360" w:lineRule="auto"/>
        <w:ind w:firstLine="0" w:firstLineChars="0"/>
        <w:rPr>
          <w:rFonts w:eastAsia="仿宋"/>
          <w:sz w:val="32"/>
          <w:szCs w:val="32"/>
        </w:rPr>
      </w:pPr>
    </w:p>
    <w:p>
      <w:pPr>
        <w:jc w:val="left"/>
        <w:rPr>
          <w:rFonts w:ascii="Times New Roman Regular" w:hAnsi="Times New Roman Regular" w:eastAsia="黑体" w:cs="Times New Roman Regular"/>
          <w:b/>
          <w:sz w:val="36"/>
          <w:szCs w:val="36"/>
        </w:rPr>
      </w:pPr>
    </w:p>
    <w:p>
      <w:pPr>
        <w:jc w:val="left"/>
        <w:rPr>
          <w:rFonts w:ascii="Times New Roman Regular" w:hAnsi="Times New Roman Regular" w:eastAsia="黑体" w:cs="Times New Roman Regular"/>
          <w:b/>
          <w:sz w:val="36"/>
          <w:szCs w:val="36"/>
        </w:rPr>
      </w:pPr>
    </w:p>
    <w:p>
      <w:pPr>
        <w:jc w:val="left"/>
        <w:rPr>
          <w:rFonts w:ascii="Times New Roman Regular" w:hAnsi="Times New Roman Regular" w:eastAsia="黑体" w:cs="Times New Roman Regular"/>
          <w:b/>
          <w:sz w:val="36"/>
          <w:szCs w:val="36"/>
        </w:rPr>
      </w:pPr>
    </w:p>
    <w:p>
      <w:pPr>
        <w:jc w:val="left"/>
        <w:rPr>
          <w:rFonts w:ascii="Times New Roman Regular" w:hAnsi="Times New Roman Regular" w:eastAsia="黑体" w:cs="Times New Roman Regular"/>
          <w:b/>
          <w:sz w:val="32"/>
          <w:szCs w:val="32"/>
        </w:rPr>
      </w:pPr>
      <w:r>
        <w:rPr>
          <w:rFonts w:hint="eastAsia" w:ascii="Times New Roman Regular" w:hAnsi="Times New Roman Regular" w:eastAsia="黑体" w:cs="Times New Roman Regular"/>
          <w:bCs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Hans"/>
        </w:rPr>
        <w:t>第十五届全国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运动会排球项目体能测试</w:t>
      </w:r>
      <w:r>
        <w:rPr>
          <w:rFonts w:ascii="方正小标宋简体" w:hAnsi="方正小标宋简体" w:eastAsia="方正小标宋简体" w:cs="方正小标宋简体"/>
          <w:bCs/>
          <w:sz w:val="36"/>
          <w:szCs w:val="36"/>
          <w:lang w:val="en"/>
        </w:rPr>
        <w:t>方案</w:t>
      </w:r>
    </w:p>
    <w:p>
      <w:pPr>
        <w:spacing w:line="360" w:lineRule="auto"/>
        <w:ind w:firstLine="561"/>
        <w:rPr>
          <w:rFonts w:ascii="Times New Roman Regular" w:hAnsi="Times New Roman Regular" w:eastAsia="仿宋_GB2312" w:cs="Times New Roman Regular"/>
          <w:sz w:val="28"/>
          <w:szCs w:val="28"/>
        </w:rPr>
      </w:pPr>
    </w:p>
    <w:p>
      <w:pPr>
        <w:spacing w:line="360" w:lineRule="auto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一、体能测试指标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3146"/>
        <w:gridCol w:w="3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80" w:type="dxa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b/>
                <w:bCs/>
                <w:sz w:val="30"/>
                <w:szCs w:val="30"/>
              </w:rPr>
            </w:pPr>
            <w:r>
              <w:rPr>
                <w:rFonts w:ascii="Times New Roman Regular" w:hAnsi="Times New Roman Regular" w:eastAsia="仿宋" w:cs="Times New Roman Regular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3147" w:type="dxa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b/>
                <w:bCs/>
                <w:sz w:val="30"/>
                <w:szCs w:val="30"/>
              </w:rPr>
            </w:pPr>
            <w:r>
              <w:rPr>
                <w:rFonts w:ascii="Times New Roman Regular" w:hAnsi="Times New Roman Regular" w:eastAsia="仿宋" w:cs="Times New Roman Regular"/>
                <w:b/>
                <w:bCs/>
                <w:sz w:val="30"/>
                <w:szCs w:val="30"/>
              </w:rPr>
              <w:t>测试指标</w:t>
            </w:r>
          </w:p>
        </w:tc>
        <w:tc>
          <w:tcPr>
            <w:tcW w:w="3799" w:type="dxa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b/>
                <w:bCs/>
                <w:sz w:val="30"/>
                <w:szCs w:val="30"/>
              </w:rPr>
            </w:pPr>
            <w:r>
              <w:rPr>
                <w:rFonts w:ascii="Times New Roman Regular" w:hAnsi="Times New Roman Regular" w:eastAsia="仿宋" w:cs="Times New Roman Regular"/>
                <w:b/>
                <w:bCs/>
                <w:sz w:val="30"/>
                <w:szCs w:val="30"/>
              </w:rPr>
              <w:t>测试目的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580" w:type="dxa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sz w:val="30"/>
                <w:szCs w:val="30"/>
              </w:rPr>
            </w:pPr>
            <w:r>
              <w:rPr>
                <w:rFonts w:ascii="Times New Roman Regular" w:hAnsi="Times New Roman Regular" w:eastAsia="仿宋" w:cs="Times New Roman Regular"/>
                <w:sz w:val="30"/>
                <w:szCs w:val="30"/>
              </w:rPr>
              <w:t>1</w:t>
            </w:r>
          </w:p>
        </w:tc>
        <w:tc>
          <w:tcPr>
            <w:tcW w:w="3147" w:type="dxa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sz w:val="30"/>
                <w:szCs w:val="30"/>
                <w:lang w:val="en"/>
              </w:rPr>
            </w:pPr>
            <w:r>
              <w:rPr>
                <w:rFonts w:ascii="Times New Roman Regular" w:hAnsi="Times New Roman Regular" w:eastAsia="仿宋" w:cs="Times New Roman Regular"/>
                <w:sz w:val="30"/>
                <w:szCs w:val="30"/>
              </w:rPr>
              <w:t>30米</w:t>
            </w:r>
            <w:r>
              <w:rPr>
                <w:rFonts w:ascii="Times New Roman Regular" w:hAnsi="Times New Roman Regular" w:eastAsia="仿宋" w:cs="Times New Roman Regular"/>
                <w:sz w:val="30"/>
                <w:szCs w:val="30"/>
                <w:lang w:val="en"/>
              </w:rPr>
              <w:t>跑</w:t>
            </w:r>
          </w:p>
        </w:tc>
        <w:tc>
          <w:tcPr>
            <w:tcW w:w="3799" w:type="dxa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sz w:val="30"/>
                <w:szCs w:val="30"/>
              </w:rPr>
            </w:pPr>
            <w:r>
              <w:rPr>
                <w:rFonts w:ascii="Times New Roman Regular" w:hAnsi="Times New Roman Regular" w:eastAsia="仿宋" w:cs="Times New Roman Regular"/>
                <w:sz w:val="30"/>
                <w:szCs w:val="30"/>
              </w:rPr>
              <w:t>速度、爆发力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580" w:type="dxa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sz w:val="30"/>
                <w:szCs w:val="30"/>
              </w:rPr>
            </w:pPr>
            <w:r>
              <w:rPr>
                <w:rFonts w:ascii="Times New Roman Regular" w:hAnsi="Times New Roman Regular" w:eastAsia="仿宋" w:cs="Times New Roman Regular"/>
                <w:sz w:val="30"/>
                <w:szCs w:val="30"/>
              </w:rPr>
              <w:t>2</w:t>
            </w:r>
          </w:p>
        </w:tc>
        <w:tc>
          <w:tcPr>
            <w:tcW w:w="3147" w:type="dxa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sz w:val="30"/>
                <w:szCs w:val="30"/>
              </w:rPr>
            </w:pPr>
            <w:r>
              <w:rPr>
                <w:rFonts w:ascii="Times New Roman Regular" w:hAnsi="Times New Roman Regular" w:eastAsia="仿宋" w:cs="Times New Roman Regular"/>
                <w:sz w:val="30"/>
                <w:szCs w:val="30"/>
              </w:rPr>
              <w:t>助跑摸高</w:t>
            </w:r>
          </w:p>
        </w:tc>
        <w:tc>
          <w:tcPr>
            <w:tcW w:w="3799" w:type="dxa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sz w:val="30"/>
                <w:szCs w:val="30"/>
              </w:rPr>
            </w:pPr>
            <w:r>
              <w:rPr>
                <w:rFonts w:ascii="Times New Roman Regular" w:hAnsi="Times New Roman Regular" w:eastAsia="仿宋" w:cs="Times New Roman Regular"/>
                <w:sz w:val="30"/>
                <w:szCs w:val="30"/>
              </w:rPr>
              <w:t>下肢爆发力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580" w:type="dxa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sz w:val="30"/>
                <w:szCs w:val="30"/>
              </w:rPr>
            </w:pPr>
            <w:r>
              <w:rPr>
                <w:rFonts w:ascii="Times New Roman Regular" w:hAnsi="Times New Roman Regular" w:eastAsia="仿宋" w:cs="Times New Roman Regular"/>
                <w:sz w:val="30"/>
                <w:szCs w:val="30"/>
              </w:rPr>
              <w:t>3</w:t>
            </w:r>
          </w:p>
        </w:tc>
        <w:tc>
          <w:tcPr>
            <w:tcW w:w="3147" w:type="dxa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sz w:val="30"/>
                <w:szCs w:val="30"/>
              </w:rPr>
            </w:pPr>
            <w:r>
              <w:rPr>
                <w:rFonts w:ascii="Times New Roman Regular" w:hAnsi="Times New Roman Regular" w:eastAsia="仿宋" w:cs="Times New Roman Regular"/>
                <w:sz w:val="30"/>
                <w:szCs w:val="30"/>
              </w:rPr>
              <w:t>实心球掷远（2公斤）</w:t>
            </w:r>
          </w:p>
        </w:tc>
        <w:tc>
          <w:tcPr>
            <w:tcW w:w="3799" w:type="dxa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sz w:val="30"/>
                <w:szCs w:val="30"/>
              </w:rPr>
            </w:pPr>
            <w:r>
              <w:rPr>
                <w:rFonts w:ascii="Times New Roman Regular" w:hAnsi="Times New Roman Regular" w:eastAsia="仿宋" w:cs="Times New Roman Regular"/>
                <w:sz w:val="30"/>
                <w:szCs w:val="30"/>
              </w:rPr>
              <w:t>腰腹力量，上肢爆发力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580" w:type="dxa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sz w:val="30"/>
                <w:szCs w:val="30"/>
              </w:rPr>
            </w:pPr>
            <w:r>
              <w:rPr>
                <w:rFonts w:ascii="Times New Roman Regular" w:hAnsi="Times New Roman Regular" w:eastAsia="仿宋" w:cs="Times New Roman Regular"/>
                <w:sz w:val="30"/>
                <w:szCs w:val="30"/>
              </w:rPr>
              <w:t>4</w:t>
            </w:r>
          </w:p>
        </w:tc>
        <w:tc>
          <w:tcPr>
            <w:tcW w:w="3147" w:type="dxa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sz w:val="30"/>
                <w:szCs w:val="30"/>
              </w:rPr>
            </w:pPr>
            <w:r>
              <w:rPr>
                <w:rFonts w:ascii="Times New Roman Regular" w:hAnsi="Times New Roman Regular" w:eastAsia="仿宋" w:cs="Times New Roman Regular"/>
                <w:sz w:val="30"/>
                <w:szCs w:val="30"/>
              </w:rPr>
              <w:t>半“米”字移动</w:t>
            </w:r>
          </w:p>
        </w:tc>
        <w:tc>
          <w:tcPr>
            <w:tcW w:w="3799" w:type="dxa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sz w:val="30"/>
                <w:szCs w:val="30"/>
              </w:rPr>
            </w:pPr>
            <w:r>
              <w:rPr>
                <w:rFonts w:ascii="Times New Roman Regular" w:hAnsi="Times New Roman Regular" w:eastAsia="仿宋" w:cs="Times New Roman Regular"/>
                <w:sz w:val="30"/>
                <w:szCs w:val="30"/>
              </w:rPr>
              <w:t>灵敏、协调、下肢爆发力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580" w:type="dxa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sz w:val="30"/>
                <w:szCs w:val="30"/>
              </w:rPr>
            </w:pPr>
            <w:r>
              <w:rPr>
                <w:rFonts w:ascii="Times New Roman Regular" w:hAnsi="Times New Roman Regular" w:eastAsia="仿宋" w:cs="Times New Roman Regular"/>
                <w:sz w:val="30"/>
                <w:szCs w:val="30"/>
              </w:rPr>
              <w:t>5</w:t>
            </w:r>
          </w:p>
        </w:tc>
        <w:tc>
          <w:tcPr>
            <w:tcW w:w="3147" w:type="dxa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sz w:val="30"/>
                <w:szCs w:val="30"/>
              </w:rPr>
            </w:pPr>
            <w:r>
              <w:rPr>
                <w:rFonts w:ascii="Times New Roman Regular" w:hAnsi="Times New Roman Regular" w:eastAsia="仿宋" w:cs="Times New Roman Regular"/>
                <w:sz w:val="30"/>
                <w:szCs w:val="30"/>
              </w:rPr>
              <w:t>1500米跑（男）</w:t>
            </w:r>
          </w:p>
        </w:tc>
        <w:tc>
          <w:tcPr>
            <w:tcW w:w="3799" w:type="dxa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sz w:val="30"/>
                <w:szCs w:val="30"/>
              </w:rPr>
            </w:pPr>
            <w:r>
              <w:rPr>
                <w:rFonts w:ascii="Times New Roman Regular" w:hAnsi="Times New Roman Regular" w:eastAsia="仿宋" w:cs="Times New Roman Regular"/>
                <w:sz w:val="30"/>
                <w:szCs w:val="30"/>
              </w:rPr>
              <w:t>心肺耐力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580" w:type="dxa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sz w:val="30"/>
                <w:szCs w:val="30"/>
              </w:rPr>
            </w:pPr>
            <w:r>
              <w:rPr>
                <w:rFonts w:ascii="Times New Roman Regular" w:hAnsi="Times New Roman Regular" w:eastAsia="仿宋" w:cs="Times New Roman Regular"/>
                <w:sz w:val="30"/>
                <w:szCs w:val="30"/>
              </w:rPr>
              <w:t>6</w:t>
            </w:r>
          </w:p>
        </w:tc>
        <w:tc>
          <w:tcPr>
            <w:tcW w:w="3147" w:type="dxa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sz w:val="30"/>
                <w:szCs w:val="30"/>
              </w:rPr>
            </w:pPr>
            <w:r>
              <w:rPr>
                <w:rFonts w:ascii="Times New Roman Regular" w:hAnsi="Times New Roman Regular" w:eastAsia="仿宋" w:cs="Times New Roman Regular"/>
                <w:sz w:val="30"/>
                <w:szCs w:val="30"/>
              </w:rPr>
              <w:t>800米跑（女）</w:t>
            </w:r>
          </w:p>
        </w:tc>
        <w:tc>
          <w:tcPr>
            <w:tcW w:w="3799" w:type="dxa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sz w:val="30"/>
                <w:szCs w:val="30"/>
              </w:rPr>
            </w:pPr>
            <w:r>
              <w:rPr>
                <w:rFonts w:ascii="Times New Roman Regular" w:hAnsi="Times New Roman Regular" w:eastAsia="仿宋" w:cs="Times New Roman Regular"/>
                <w:sz w:val="30"/>
                <w:szCs w:val="30"/>
              </w:rPr>
              <w:t>心肺耐力</w:t>
            </w:r>
          </w:p>
        </w:tc>
      </w:tr>
    </w:tbl>
    <w:p>
      <w:pPr>
        <w:spacing w:before="156" w:beforeLines="50" w:line="360" w:lineRule="auto"/>
        <w:ind w:firstLine="640" w:firstLineChars="200"/>
        <w:rPr>
          <w:rFonts w:ascii="Times New Roman Regular" w:hAnsi="Times New Roman Regular" w:eastAsia="仿宋_GB2312" w:cs="Times New Roman Regular"/>
          <w:sz w:val="32"/>
          <w:szCs w:val="32"/>
        </w:rPr>
      </w:pPr>
      <w:bookmarkStart w:id="0" w:name="_Hlk117976245"/>
    </w:p>
    <w:bookmarkEnd w:id="0"/>
    <w:p>
      <w:pPr>
        <w:pStyle w:val="17"/>
        <w:spacing w:line="360" w:lineRule="auto"/>
        <w:ind w:firstLine="64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二、体能测试标准</w:t>
      </w:r>
    </w:p>
    <w:p>
      <w:pPr>
        <w:spacing w:line="360" w:lineRule="auto"/>
        <w:jc w:val="center"/>
        <w:rPr>
          <w:rFonts w:ascii="Times New Roman Regular" w:hAnsi="Times New Roman Regular" w:eastAsia="仿宋_GB2312" w:cs="Times New Roman Regular"/>
          <w:sz w:val="28"/>
          <w:szCs w:val="28"/>
        </w:rPr>
      </w:pPr>
      <w:r>
        <w:rPr>
          <w:rFonts w:ascii="Times New Roman Regular" w:hAnsi="Times New Roman Regular" w:cs="Times New Roman Regular"/>
          <w:b/>
          <w:sz w:val="28"/>
          <w:szCs w:val="28"/>
          <w:lang w:val="en"/>
        </w:rPr>
        <w:t>男子排球</w:t>
      </w:r>
      <w:r>
        <w:rPr>
          <w:rFonts w:ascii="Times New Roman Regular" w:hAnsi="Times New Roman Regular" w:cs="Times New Roman Regular"/>
          <w:b/>
          <w:sz w:val="28"/>
          <w:szCs w:val="28"/>
        </w:rPr>
        <w:t>体能评分标准</w:t>
      </w:r>
    </w:p>
    <w:tbl>
      <w:tblPr>
        <w:tblStyle w:val="8"/>
        <w:tblW w:w="100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810"/>
        <w:gridCol w:w="1843"/>
        <w:gridCol w:w="1843"/>
        <w:gridCol w:w="1984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 Regular" w:hAnsi="Times New Roman Regular" w:cs="Times New Roman Regular" w:eastAsiaTheme="minorEastAsia"/>
                <w:b/>
                <w:szCs w:val="21"/>
              </w:rPr>
            </w:pPr>
            <w:r>
              <w:rPr>
                <w:rFonts w:hint="eastAsia" w:ascii="Times New Roman Regular" w:hAnsi="Times New Roman Regular" w:cs="Times New Roman Regular" w:eastAsiaTheme="minorEastAsia"/>
                <w:b/>
                <w:szCs w:val="21"/>
              </w:rPr>
              <w:t>得分</w:t>
            </w:r>
          </w:p>
        </w:tc>
        <w:tc>
          <w:tcPr>
            <w:tcW w:w="1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 Regular" w:hAnsi="Times New Roman Regular" w:cs="Times New Roman Regular" w:eastAsiaTheme="minorEastAsia"/>
                <w:b/>
                <w:szCs w:val="21"/>
              </w:rPr>
            </w:pPr>
            <w:r>
              <w:rPr>
                <w:rFonts w:hint="eastAsia" w:ascii="Times New Roman Regular" w:hAnsi="Times New Roman Regular" w:cs="Times New Roman Regular" w:eastAsiaTheme="minorEastAsia"/>
                <w:b/>
                <w:szCs w:val="21"/>
              </w:rPr>
              <w:t>助跑摸高（米）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 Regular" w:hAnsi="Times New Roman Regular" w:cs="Times New Roman Regular" w:eastAsiaTheme="minorEastAsia"/>
                <w:b/>
                <w:szCs w:val="21"/>
                <w:lang w:eastAsia="zh-CN"/>
              </w:rPr>
            </w:pPr>
            <w:r>
              <w:rPr>
                <w:rFonts w:hint="eastAsia" w:ascii="Times New Roman Regular" w:hAnsi="Times New Roman Regular" w:cs="Times New Roman Regular" w:eastAsiaTheme="minorEastAsia"/>
                <w:b/>
                <w:szCs w:val="21"/>
              </w:rPr>
              <w:t>半“米”字移动</w:t>
            </w:r>
          </w:p>
          <w:p>
            <w:pPr>
              <w:widowControl/>
              <w:jc w:val="center"/>
              <w:rPr>
                <w:rFonts w:ascii="Times New Roman Regular" w:hAnsi="Times New Roman Regular" w:cs="Times New Roman Regular" w:eastAsiaTheme="minorEastAsia"/>
                <w:b/>
                <w:szCs w:val="21"/>
              </w:rPr>
            </w:pPr>
            <w:r>
              <w:rPr>
                <w:rFonts w:hint="eastAsia" w:ascii="Times New Roman Regular" w:hAnsi="Times New Roman Regular" w:cs="Times New Roman Regular" w:eastAsiaTheme="minorEastAsia"/>
                <w:b/>
                <w:szCs w:val="21"/>
              </w:rPr>
              <w:t>（秒）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 Regular" w:hAnsi="Times New Roman Regular" w:cs="Times New Roman Regular" w:eastAsiaTheme="minorEastAsia"/>
                <w:b/>
                <w:szCs w:val="21"/>
              </w:rPr>
            </w:pPr>
            <w:r>
              <w:rPr>
                <w:rFonts w:hint="eastAsia" w:ascii="Times New Roman Regular" w:hAnsi="Times New Roman Regular" w:cs="Times New Roman Regular" w:eastAsiaTheme="minorEastAsia"/>
                <w:b/>
                <w:szCs w:val="21"/>
              </w:rPr>
              <w:t>30米跑（秒）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 Regular" w:hAnsi="Times New Roman Regular" w:cs="Times New Roman Regular" w:eastAsiaTheme="minorEastAsia"/>
                <w:b/>
                <w:szCs w:val="21"/>
              </w:rPr>
            </w:pPr>
            <w:r>
              <w:rPr>
                <w:rFonts w:hint="eastAsia" w:ascii="Times New Roman Regular" w:hAnsi="Times New Roman Regular" w:cs="Times New Roman Regular" w:eastAsiaTheme="minorEastAsia"/>
                <w:b/>
                <w:szCs w:val="21"/>
              </w:rPr>
              <w:t>实心球掷远（米）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 Regular" w:hAnsi="Times New Roman Regular" w:cs="Times New Roman Regular" w:eastAsiaTheme="minorEastAsia"/>
                <w:b/>
                <w:szCs w:val="21"/>
              </w:rPr>
            </w:pPr>
            <w:r>
              <w:rPr>
                <w:rFonts w:hint="eastAsia" w:ascii="Times New Roman Regular" w:hAnsi="Times New Roman Regular" w:cs="Times New Roman Regular" w:eastAsiaTheme="minorEastAsia"/>
                <w:b/>
                <w:szCs w:val="21"/>
              </w:rPr>
              <w:t>1500米跑</w:t>
            </w:r>
          </w:p>
          <w:p>
            <w:pPr>
              <w:widowControl/>
              <w:jc w:val="center"/>
              <w:rPr>
                <w:rFonts w:ascii="Times New Roman Regular" w:hAnsi="Times New Roman Regular" w:cs="Times New Roman Regular" w:eastAsiaTheme="minorEastAsia"/>
                <w:b/>
                <w:szCs w:val="21"/>
              </w:rPr>
            </w:pPr>
            <w:r>
              <w:rPr>
                <w:rFonts w:hint="eastAsia" w:ascii="Times New Roman Regular" w:hAnsi="Times New Roman Regular" w:cs="Times New Roman Regular" w:eastAsiaTheme="minorEastAsia"/>
                <w:b/>
                <w:szCs w:val="21"/>
              </w:rPr>
              <w:t>（分、秒）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3.60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13.60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3.70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14.50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3.55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13.70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3.80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14.25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4.55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3.50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13.80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3.90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14.00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3.45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13.90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4.00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13.</w:t>
            </w:r>
            <w:r>
              <w:rPr>
                <w:rFonts w:hint="eastAsia" w:eastAsia="仿宋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3.40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14.00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4.10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13.50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3.35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14.10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4.20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13.25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14.20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4.30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13.00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14.30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4.40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12.75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14.40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4.50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12.50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14.50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4.60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12.25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14.60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4.70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12.00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14.70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4.80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11.75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14.80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4.90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11.50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2.95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14.90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5.00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11.25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2.90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5.10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11.00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6.00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2.85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15.10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5.20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10.75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6.05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2.80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15.20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5.30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10.50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6.10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2.75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15.30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5.40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10.25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6.15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2.70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15.40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5.50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10.00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6.20</w:t>
            </w:r>
          </w:p>
        </w:tc>
      </w:tr>
    </w:tbl>
    <w:p>
      <w:pPr>
        <w:spacing w:line="360" w:lineRule="auto"/>
        <w:rPr>
          <w:rFonts w:ascii="Times New Roman Regular" w:hAnsi="Times New Roman Regular" w:eastAsia="仿宋_GB2312" w:cs="Times New Roman Regular"/>
          <w:sz w:val="28"/>
          <w:szCs w:val="28"/>
        </w:rPr>
      </w:pPr>
    </w:p>
    <w:p>
      <w:pPr>
        <w:spacing w:line="360" w:lineRule="auto"/>
        <w:jc w:val="center"/>
        <w:rPr>
          <w:rFonts w:ascii="Times New Roman Regular" w:hAnsi="Times New Roman Regular" w:eastAsia="仿宋_GB2312" w:cs="Times New Roman Regular"/>
          <w:sz w:val="28"/>
          <w:szCs w:val="28"/>
        </w:rPr>
      </w:pPr>
      <w:r>
        <w:rPr>
          <w:rFonts w:ascii="Times New Roman Regular" w:hAnsi="Times New Roman Regular" w:cs="Times New Roman Regular"/>
          <w:b/>
          <w:sz w:val="28"/>
          <w:szCs w:val="28"/>
          <w:lang w:val="en"/>
        </w:rPr>
        <w:t>女子排球</w:t>
      </w:r>
      <w:r>
        <w:rPr>
          <w:rFonts w:ascii="Times New Roman Regular" w:hAnsi="Times New Roman Regular" w:cs="Times New Roman Regular"/>
          <w:b/>
          <w:sz w:val="28"/>
          <w:szCs w:val="28"/>
        </w:rPr>
        <w:t>体能评分标准</w:t>
      </w:r>
    </w:p>
    <w:p/>
    <w:tbl>
      <w:tblPr>
        <w:tblStyle w:val="8"/>
        <w:tblW w:w="100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810"/>
        <w:gridCol w:w="1843"/>
        <w:gridCol w:w="1701"/>
        <w:gridCol w:w="1985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 Regular" w:hAnsi="Times New Roman Regular" w:cs="Times New Roman Regular" w:eastAsiaTheme="minorEastAsia"/>
                <w:b/>
                <w:szCs w:val="21"/>
              </w:rPr>
            </w:pPr>
            <w:r>
              <w:rPr>
                <w:rFonts w:hint="eastAsia" w:ascii="Times New Roman Regular" w:hAnsi="Times New Roman Regular" w:cs="Times New Roman Regular" w:eastAsiaTheme="minorEastAsia"/>
                <w:b/>
                <w:szCs w:val="21"/>
              </w:rPr>
              <w:t>得分</w:t>
            </w:r>
          </w:p>
        </w:tc>
        <w:tc>
          <w:tcPr>
            <w:tcW w:w="1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 Regular" w:hAnsi="Times New Roman Regular" w:cs="Times New Roman Regular" w:eastAsiaTheme="minorEastAsia"/>
                <w:b/>
                <w:szCs w:val="21"/>
              </w:rPr>
            </w:pPr>
            <w:r>
              <w:rPr>
                <w:rFonts w:hint="eastAsia" w:ascii="Times New Roman Regular" w:hAnsi="Times New Roman Regular" w:cs="Times New Roman Regular" w:eastAsiaTheme="minorEastAsia"/>
                <w:b/>
                <w:szCs w:val="21"/>
              </w:rPr>
              <w:t>助跑摸高（米）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 Regular" w:hAnsi="Times New Roman Regular" w:cs="Times New Roman Regular" w:eastAsiaTheme="minorEastAsia"/>
                <w:b/>
                <w:szCs w:val="21"/>
                <w:lang w:eastAsia="zh-CN"/>
              </w:rPr>
            </w:pPr>
            <w:r>
              <w:rPr>
                <w:rFonts w:hint="eastAsia" w:ascii="Times New Roman Regular" w:hAnsi="Times New Roman Regular" w:cs="Times New Roman Regular" w:eastAsiaTheme="minorEastAsia"/>
                <w:b/>
                <w:szCs w:val="21"/>
              </w:rPr>
              <w:t>半“米”字移动</w:t>
            </w:r>
          </w:p>
          <w:p>
            <w:pPr>
              <w:widowControl/>
              <w:jc w:val="center"/>
              <w:rPr>
                <w:rFonts w:ascii="Times New Roman Regular" w:hAnsi="Times New Roman Regular" w:cs="Times New Roman Regular" w:eastAsiaTheme="minorEastAsia"/>
                <w:b/>
                <w:szCs w:val="21"/>
              </w:rPr>
            </w:pPr>
            <w:r>
              <w:rPr>
                <w:rFonts w:hint="eastAsia" w:ascii="Times New Roman Regular" w:hAnsi="Times New Roman Regular" w:cs="Times New Roman Regular" w:eastAsiaTheme="minorEastAsia"/>
                <w:b/>
                <w:szCs w:val="21"/>
              </w:rPr>
              <w:t>（秒）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 Regular" w:hAnsi="Times New Roman Regular" w:cs="Times New Roman Regular" w:eastAsiaTheme="minorEastAsia"/>
                <w:b/>
                <w:szCs w:val="21"/>
              </w:rPr>
            </w:pPr>
            <w:r>
              <w:rPr>
                <w:rFonts w:hint="eastAsia" w:ascii="Times New Roman Regular" w:hAnsi="Times New Roman Regular" w:cs="Times New Roman Regular" w:eastAsiaTheme="minorEastAsia"/>
                <w:b/>
                <w:szCs w:val="21"/>
              </w:rPr>
              <w:t>30米跑（秒）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 Regular" w:hAnsi="Times New Roman Regular" w:cs="Times New Roman Regular" w:eastAsiaTheme="minorEastAsia"/>
                <w:b/>
                <w:szCs w:val="21"/>
              </w:rPr>
            </w:pPr>
            <w:r>
              <w:rPr>
                <w:rFonts w:hint="eastAsia" w:ascii="Times New Roman Regular" w:hAnsi="Times New Roman Regular" w:cs="Times New Roman Regular" w:eastAsiaTheme="minorEastAsia"/>
                <w:b/>
                <w:szCs w:val="21"/>
              </w:rPr>
              <w:t>实心球掷远（米）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 Regular" w:hAnsi="Times New Roman Regular" w:cs="Times New Roman Regular" w:eastAsiaTheme="minorEastAsia"/>
                <w:b/>
                <w:szCs w:val="21"/>
              </w:rPr>
            </w:pPr>
            <w:r>
              <w:rPr>
                <w:rFonts w:hint="eastAsia" w:ascii="Times New Roman Regular" w:hAnsi="Times New Roman Regular" w:cs="Times New Roman Regular" w:eastAsiaTheme="minorEastAsia"/>
                <w:b/>
                <w:szCs w:val="21"/>
              </w:rPr>
              <w:t>800米跑</w:t>
            </w:r>
          </w:p>
          <w:p>
            <w:pPr>
              <w:widowControl/>
              <w:jc w:val="center"/>
              <w:rPr>
                <w:rFonts w:ascii="Times New Roman Regular" w:hAnsi="Times New Roman Regular" w:cs="Times New Roman Regular" w:eastAsiaTheme="minorEastAsia"/>
                <w:b/>
                <w:szCs w:val="21"/>
              </w:rPr>
            </w:pPr>
            <w:r>
              <w:rPr>
                <w:rFonts w:hint="eastAsia" w:ascii="Times New Roman Regular" w:hAnsi="Times New Roman Regular" w:cs="Times New Roman Regular" w:eastAsiaTheme="minorEastAsia"/>
                <w:b/>
                <w:szCs w:val="21"/>
              </w:rPr>
              <w:t>（分、秒）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15.00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4.20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12.50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15.25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4.30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12.25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15.50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4.40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12.00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15.75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4.50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11.75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16.00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4.60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11.50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16.25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4.70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11.25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16.50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4.80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11.00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2.95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16.75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4.90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10.75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2.90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17.00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5.00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10.50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2.85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17.25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5.10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10.25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2.80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17.50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5.20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2.75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17.75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5.30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9.75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2.70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18.00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5.40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9.50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2.65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18.25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5.50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9.25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2.60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18.50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5.60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9.00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2.55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18.75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5.70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8.75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2.50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19.00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5.80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8.50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2.45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19.25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5.90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8.25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2.40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19.50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6.00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8.00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3.50</w:t>
            </w:r>
          </w:p>
        </w:tc>
      </w:tr>
    </w:tbl>
    <w:p>
      <w:pPr>
        <w:pStyle w:val="17"/>
        <w:spacing w:line="360" w:lineRule="auto"/>
        <w:ind w:firstLine="64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三、测试方法</w:t>
      </w:r>
    </w:p>
    <w:p>
      <w:pPr>
        <w:ind w:firstLine="645" w:firstLineChars="201"/>
        <w:jc w:val="left"/>
        <w:rPr>
          <w:rFonts w:ascii="Times New Roman Regular" w:hAnsi="Times New Roman Regular" w:eastAsia="仿宋" w:cs="Times New Roman Regular"/>
          <w:b/>
          <w:sz w:val="32"/>
          <w:szCs w:val="32"/>
        </w:rPr>
      </w:pPr>
      <w:r>
        <w:rPr>
          <w:rFonts w:ascii="Times New Roman Regular" w:hAnsi="Times New Roman Regular" w:eastAsia="仿宋" w:cs="Times New Roman Regular"/>
          <w:b/>
          <w:sz w:val="32"/>
          <w:szCs w:val="32"/>
        </w:rPr>
        <w:t>（一）助跑摸高</w:t>
      </w:r>
    </w:p>
    <w:p>
      <w:pPr>
        <w:ind w:firstLine="640" w:firstLineChars="200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运动员手指尖粘抹白粉，助跑双脚起跳，单手摸高触及摸高板，读在摸高板上留下的最高印记点。助跑距离和方向不限。</w:t>
      </w:r>
    </w:p>
    <w:p>
      <w:pPr>
        <w:ind w:firstLine="640" w:firstLineChars="200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 xml:space="preserve">全队所有运动员检录、核对信息后，每名运动员连续助跑起跳摸高3次，记录3次摸高成绩，取最高成绩计算得分。全队所有运动员依次进行。 </w:t>
      </w:r>
    </w:p>
    <w:p>
      <w:pPr>
        <w:ind w:firstLine="645" w:firstLineChars="201"/>
        <w:rPr>
          <w:rFonts w:ascii="Times New Roman Regular" w:hAnsi="Times New Roman Regular" w:eastAsia="仿宋" w:cs="Times New Roman Regular"/>
          <w:b/>
          <w:sz w:val="32"/>
          <w:szCs w:val="32"/>
        </w:rPr>
      </w:pPr>
      <w:r>
        <w:rPr>
          <w:rFonts w:ascii="Times New Roman Regular" w:hAnsi="Times New Roman Regular" w:eastAsia="仿宋" w:cs="Times New Roman Regular"/>
          <w:b/>
          <w:sz w:val="32"/>
          <w:szCs w:val="32"/>
        </w:rPr>
        <w:t>（二）30米跑</w:t>
      </w:r>
    </w:p>
    <w:p>
      <w:pPr>
        <w:spacing w:line="360" w:lineRule="auto"/>
        <w:ind w:firstLine="640" w:firstLineChars="200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每组1名运动员，采用站立式姿势、听信号后起跑，每人只测一次。如发生抢跑，可以补测一次，第二次再发生抢跑犯规取消比赛资格，该运动员按该项目得0分计算。</w:t>
      </w:r>
    </w:p>
    <w:p>
      <w:pPr>
        <w:ind w:firstLine="809" w:firstLineChars="252"/>
        <w:rPr>
          <w:rFonts w:ascii="Times New Roman Regular" w:hAnsi="Times New Roman Regular" w:eastAsia="仿宋" w:cs="Times New Roman Regular"/>
          <w:b/>
          <w:sz w:val="32"/>
          <w:szCs w:val="32"/>
        </w:rPr>
      </w:pPr>
      <w:r>
        <w:rPr>
          <w:rFonts w:ascii="Times New Roman Regular" w:hAnsi="Times New Roman Regular" w:eastAsia="仿宋" w:cs="Times New Roman Regular"/>
          <w:b/>
          <w:sz w:val="32"/>
          <w:szCs w:val="32"/>
        </w:rPr>
        <w:t>（三）半“米”字移动</w:t>
      </w:r>
    </w:p>
    <w:p>
      <w:pPr>
        <w:ind w:firstLine="640" w:firstLineChars="200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全队运动员检录、点名后依次进行测试。运动员从推倒起点矿泉水瓶计时开始，最后一次移动返回推倒起点的矿泉水瓶停表计算成绩。要求运动员每移动到一个标志点，必须用手（左手或右手）推倒矿泉水瓶，未推倒矿泉水瓶可返回重新推倒，否则判犯规不记录成绩。</w:t>
      </w:r>
    </w:p>
    <w:p>
      <w:pPr>
        <w:ind w:firstLine="640" w:firstLineChars="200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每人只测一次，如果因移动顺序错误、漏点或未推倒矿泉水瓶等造成的犯规没有成绩，可进行第二次补测，如果第二次仍犯规，该运动员按该项目得0分计算。</w:t>
      </w:r>
    </w:p>
    <w:p>
      <w:pPr>
        <w:ind w:firstLine="645" w:firstLineChars="201"/>
        <w:rPr>
          <w:rFonts w:ascii="Times New Roman Regular" w:hAnsi="Times New Roman Regular" w:eastAsia="仿宋" w:cs="Times New Roman Regular"/>
          <w:b/>
          <w:sz w:val="32"/>
          <w:szCs w:val="32"/>
        </w:rPr>
      </w:pPr>
      <w:r>
        <w:rPr>
          <w:rFonts w:ascii="Times New Roman Regular" w:hAnsi="Times New Roman Regular" w:eastAsia="仿宋" w:cs="Times New Roman Regular"/>
          <w:b/>
          <w:sz w:val="32"/>
          <w:szCs w:val="32"/>
        </w:rPr>
        <w:t>（四）实心球掷远</w:t>
      </w:r>
    </w:p>
    <w:p>
      <w:pPr>
        <w:spacing w:line="360" w:lineRule="auto"/>
        <w:ind w:firstLine="640" w:firstLineChars="200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双脚左右开立，站在线后，双手持实心球，由头后向前原地投掷，投掷时双脚不可离地。投掷时和投掷后，身体任何部位不得触及或越过限制线及限制线以前的地面。</w:t>
      </w:r>
    </w:p>
    <w:p>
      <w:pPr>
        <w:ind w:firstLine="555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以实心球落在沙坑的最近点确定成绩，每人连续投掷3次，计最好一次的成绩。如果3次犯规，该运动员按该项目得0分计算。</w:t>
      </w:r>
    </w:p>
    <w:p>
      <w:pPr>
        <w:ind w:firstLine="640" w:firstLineChars="200"/>
        <w:rPr>
          <w:rFonts w:ascii="Times New Roman Regular" w:hAnsi="Times New Roman Regular" w:eastAsia="仿宋" w:cs="Times New Roman Regular"/>
          <w:bCs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起点距沙坑7米（男）、5米（女）。</w:t>
      </w:r>
    </w:p>
    <w:p>
      <w:pPr>
        <w:ind w:firstLine="645" w:firstLineChars="201"/>
        <w:rPr>
          <w:rFonts w:ascii="Times New Roman Regular" w:hAnsi="Times New Roman Regular" w:eastAsia="仿宋" w:cs="Times New Roman Regular"/>
          <w:b/>
          <w:sz w:val="32"/>
          <w:szCs w:val="32"/>
        </w:rPr>
      </w:pPr>
      <w:r>
        <w:rPr>
          <w:rFonts w:ascii="Times New Roman Regular" w:hAnsi="Times New Roman Regular" w:eastAsia="仿宋" w:cs="Times New Roman Regular"/>
          <w:b/>
          <w:sz w:val="32"/>
          <w:szCs w:val="32"/>
        </w:rPr>
        <w:t>（五）1500米跑（男）、800米跑（女）</w:t>
      </w:r>
    </w:p>
    <w:p>
      <w:pPr>
        <w:spacing w:line="360" w:lineRule="auto"/>
        <w:ind w:firstLine="640" w:firstLineChars="200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在标准400米田径场测试。每队运动员为一组，采用站立式起跑，听信号后同时出发。只测一次。如果某运动员犯规，该运动员按该项目得0分计算。</w:t>
      </w:r>
    </w:p>
    <w:p>
      <w:pPr>
        <w:ind w:firstLine="640" w:firstLineChars="200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四、达标标准</w:t>
      </w:r>
    </w:p>
    <w:p>
      <w:pPr>
        <w:ind w:firstLine="640" w:firstLineChars="200"/>
        <w:rPr>
          <w:rFonts w:ascii="Times New Roman Regular" w:hAnsi="Times New Roman Regular" w:eastAsia="仿宋" w:cs="Times New Roman Regular"/>
          <w:bCs/>
          <w:sz w:val="32"/>
          <w:szCs w:val="32"/>
        </w:rPr>
      </w:pPr>
      <w:r>
        <w:rPr>
          <w:rFonts w:ascii="Times New Roman Regular" w:hAnsi="Times New Roman Regular" w:eastAsia="仿宋" w:cs="Times New Roman Regular"/>
          <w:bCs/>
          <w:sz w:val="32"/>
          <w:szCs w:val="32"/>
        </w:rPr>
        <w:t>成年组达标标准为测试平均成绩达到70分</w:t>
      </w:r>
      <w:r>
        <w:rPr>
          <w:rFonts w:hint="eastAsia" w:ascii="Times New Roman Regular" w:hAnsi="Times New Roman Regular" w:eastAsia="仿宋" w:cs="Times New Roman Regular"/>
          <w:bCs/>
          <w:sz w:val="32"/>
          <w:szCs w:val="32"/>
        </w:rPr>
        <w:t>，</w:t>
      </w:r>
      <w:r>
        <w:rPr>
          <w:rFonts w:ascii="Times New Roman Regular" w:hAnsi="Times New Roman Regular" w:eastAsia="仿宋_GB2312" w:cs="Times New Roman Regular"/>
          <w:sz w:val="32"/>
          <w:szCs w:val="32"/>
        </w:rPr>
        <w:t>20岁以下组</w:t>
      </w:r>
      <w:r>
        <w:rPr>
          <w:rFonts w:ascii="Times New Roman Regular" w:hAnsi="Times New Roman Regular" w:eastAsia="仿宋" w:cs="Times New Roman Regular"/>
          <w:bCs/>
          <w:sz w:val="32"/>
          <w:szCs w:val="32"/>
        </w:rPr>
        <w:t>达标标准为测试平均成绩达到65分</w:t>
      </w:r>
      <w:r>
        <w:rPr>
          <w:rFonts w:hint="eastAsia" w:ascii="Times New Roman Regular" w:hAnsi="Times New Roman Regular" w:eastAsia="仿宋" w:cs="Times New Roman Regular"/>
          <w:bCs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18岁以下组</w:t>
      </w:r>
      <w:r>
        <w:rPr>
          <w:rFonts w:ascii="Times New Roman Regular" w:hAnsi="Times New Roman Regular" w:eastAsia="仿宋" w:cs="Times New Roman Regular"/>
          <w:bCs/>
          <w:sz w:val="32"/>
          <w:szCs w:val="32"/>
        </w:rPr>
        <w:t>达标标准为测试平均成绩达到60分。</w:t>
      </w:r>
    </w:p>
    <w:p>
      <w:pPr>
        <w:rPr>
          <w:rFonts w:ascii="Times New Roman Regular" w:hAnsi="Times New Roman Regular" w:cs="Times New Roman Regular"/>
        </w:rPr>
      </w:pPr>
    </w:p>
    <w:p>
      <w:pPr>
        <w:pStyle w:val="13"/>
        <w:spacing w:line="360" w:lineRule="auto"/>
        <w:ind w:firstLine="0" w:firstLineChars="0"/>
        <w:rPr>
          <w:rFonts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Regular">
    <w:altName w:val="Nimbus Roman No9 L"/>
    <w:panose1 w:val="00000000000000000000"/>
    <w:charset w:val="00"/>
    <w:family w:val="auto"/>
    <w:pitch w:val="default"/>
    <w:sig w:usb0="00000000" w:usb1="00000000" w:usb2="00000001" w:usb3="00000000" w:csb0="400001BF" w:csb1="DFF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67112497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true"/>
  <w:bordersDoNotSurroundHeader w:val="true"/>
  <w:bordersDoNotSurroundFooter w:val="true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g0MzkwMmZlNTMwNjY2ZjQ2MDM0MmViMGI5ZGJkMDgifQ=="/>
  </w:docVars>
  <w:rsids>
    <w:rsidRoot w:val="0005579E"/>
    <w:rsid w:val="00027A07"/>
    <w:rsid w:val="0003107A"/>
    <w:rsid w:val="000359E3"/>
    <w:rsid w:val="0005104B"/>
    <w:rsid w:val="0005579E"/>
    <w:rsid w:val="0007536A"/>
    <w:rsid w:val="000C2E04"/>
    <w:rsid w:val="00146B12"/>
    <w:rsid w:val="001E0F1C"/>
    <w:rsid w:val="001E34E4"/>
    <w:rsid w:val="002B48DF"/>
    <w:rsid w:val="002F5CEC"/>
    <w:rsid w:val="003924D4"/>
    <w:rsid w:val="003B78C4"/>
    <w:rsid w:val="003D1BB5"/>
    <w:rsid w:val="003D3AE2"/>
    <w:rsid w:val="0043738B"/>
    <w:rsid w:val="004724AD"/>
    <w:rsid w:val="00496816"/>
    <w:rsid w:val="004B3809"/>
    <w:rsid w:val="004B7C8D"/>
    <w:rsid w:val="004D70BC"/>
    <w:rsid w:val="004E51F1"/>
    <w:rsid w:val="00532C6B"/>
    <w:rsid w:val="00534EC4"/>
    <w:rsid w:val="00576925"/>
    <w:rsid w:val="005A5E07"/>
    <w:rsid w:val="005B0270"/>
    <w:rsid w:val="00630C2D"/>
    <w:rsid w:val="006702EF"/>
    <w:rsid w:val="0068149A"/>
    <w:rsid w:val="006C0F74"/>
    <w:rsid w:val="00710CF2"/>
    <w:rsid w:val="0071665C"/>
    <w:rsid w:val="007C157B"/>
    <w:rsid w:val="00811F50"/>
    <w:rsid w:val="00835EA6"/>
    <w:rsid w:val="00845220"/>
    <w:rsid w:val="00851F44"/>
    <w:rsid w:val="0090256C"/>
    <w:rsid w:val="00926A7C"/>
    <w:rsid w:val="00954893"/>
    <w:rsid w:val="009B22F3"/>
    <w:rsid w:val="009C623C"/>
    <w:rsid w:val="00A01C1F"/>
    <w:rsid w:val="00A32A5E"/>
    <w:rsid w:val="00A4299A"/>
    <w:rsid w:val="00A96686"/>
    <w:rsid w:val="00AC7B15"/>
    <w:rsid w:val="00B47548"/>
    <w:rsid w:val="00B63791"/>
    <w:rsid w:val="00BF5149"/>
    <w:rsid w:val="00C00498"/>
    <w:rsid w:val="00C43F8C"/>
    <w:rsid w:val="00C55F34"/>
    <w:rsid w:val="00C62650"/>
    <w:rsid w:val="00C62BE9"/>
    <w:rsid w:val="00C64659"/>
    <w:rsid w:val="00CC2464"/>
    <w:rsid w:val="00D158E5"/>
    <w:rsid w:val="00E2795A"/>
    <w:rsid w:val="00E375DB"/>
    <w:rsid w:val="00E953D3"/>
    <w:rsid w:val="00EA37A2"/>
    <w:rsid w:val="00EF73D5"/>
    <w:rsid w:val="00F073A1"/>
    <w:rsid w:val="00F118AE"/>
    <w:rsid w:val="00F40B21"/>
    <w:rsid w:val="00FE274D"/>
    <w:rsid w:val="26FC6CD0"/>
    <w:rsid w:val="3F7E6D98"/>
    <w:rsid w:val="3F7F1737"/>
    <w:rsid w:val="5DE4B810"/>
    <w:rsid w:val="6CFECE5C"/>
    <w:rsid w:val="6F7B4A5E"/>
    <w:rsid w:val="74F7CDB4"/>
    <w:rsid w:val="7CFF3321"/>
    <w:rsid w:val="7F777B36"/>
    <w:rsid w:val="7FFF2AD7"/>
    <w:rsid w:val="7FFFD506"/>
    <w:rsid w:val="8FFD85B1"/>
    <w:rsid w:val="BCE5CE25"/>
    <w:rsid w:val="DD6CD2F5"/>
    <w:rsid w:val="DFEFE8B6"/>
    <w:rsid w:val="EFDE82D6"/>
    <w:rsid w:val="EFF4DF13"/>
    <w:rsid w:val="F29E2881"/>
    <w:rsid w:val="F5DDA87C"/>
    <w:rsid w:val="FFFF8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3">
    <w:name w:val="Body Text"/>
    <w:basedOn w:val="1"/>
    <w:link w:val="12"/>
    <w:qFormat/>
    <w:uiPriority w:val="0"/>
    <w:pPr>
      <w:widowControl/>
      <w:spacing w:line="360" w:lineRule="auto"/>
      <w:jc w:val="left"/>
    </w:pPr>
    <w:rPr>
      <w:rFonts w:eastAsia="仿宋_GB2312"/>
      <w:kern w:val="0"/>
      <w:position w:val="-4"/>
      <w:sz w:val="32"/>
      <w:szCs w:val="20"/>
    </w:r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9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2">
    <w:name w:val="正文文本 字符"/>
    <w:basedOn w:val="10"/>
    <w:link w:val="3"/>
    <w:qFormat/>
    <w:uiPriority w:val="0"/>
    <w:rPr>
      <w:rFonts w:ascii="Times New Roman" w:hAnsi="Times New Roman" w:eastAsia="仿宋_GB2312" w:cs="Times New Roman"/>
      <w:kern w:val="0"/>
      <w:position w:val="-4"/>
      <w:sz w:val="32"/>
      <w:szCs w:val="20"/>
    </w:rPr>
  </w:style>
  <w:style w:type="paragraph" w:customStyle="1" w:styleId="13">
    <w:name w:val="列出段落1"/>
    <w:basedOn w:val="1"/>
    <w:qFormat/>
    <w:uiPriority w:val="0"/>
    <w:pPr>
      <w:ind w:firstLine="420" w:firstLineChars="200"/>
    </w:pPr>
    <w:rPr>
      <w:szCs w:val="20"/>
    </w:rPr>
  </w:style>
  <w:style w:type="character" w:customStyle="1" w:styleId="14">
    <w:name w:val="页眉 字符"/>
    <w:basedOn w:val="10"/>
    <w:link w:val="6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页脚 字符"/>
    <w:basedOn w:val="10"/>
    <w:link w:val="5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6">
    <w:name w:val="批注框文本 字符"/>
    <w:basedOn w:val="10"/>
    <w:link w:val="4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批注文字 字符"/>
    <w:basedOn w:val="10"/>
    <w:link w:val="2"/>
    <w:semiHidden/>
    <w:qFormat/>
    <w:uiPriority w:val="99"/>
    <w:rPr>
      <w:rFonts w:ascii="Times New Roman" w:hAnsi="Times New Roman" w:eastAsia="宋体" w:cs="Times New Roman"/>
      <w:kern w:val="2"/>
      <w:sz w:val="21"/>
      <w:szCs w:val="22"/>
    </w:rPr>
  </w:style>
  <w:style w:type="character" w:customStyle="1" w:styleId="19">
    <w:name w:val="批注主题 字符"/>
    <w:basedOn w:val="18"/>
    <w:link w:val="7"/>
    <w:semiHidden/>
    <w:qFormat/>
    <w:uiPriority w:val="99"/>
    <w:rPr>
      <w:rFonts w:ascii="Times New Roman" w:hAnsi="Times New Roman" w:eastAsia="宋体" w:cs="Times New Roman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CVA</Company>
  <Pages>10</Pages>
  <Words>3399</Words>
  <Characters>4278</Characters>
  <Lines>33</Lines>
  <Paragraphs>9</Paragraphs>
  <TotalTime>39</TotalTime>
  <ScaleCrop>false</ScaleCrop>
  <LinksUpToDate>false</LinksUpToDate>
  <CharactersWithSpaces>4284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2024-08-25T02:08:00Z</dcterms:created>
  <dc:creator>LY</dc:creator>
  <cp:lastModifiedBy>zhangkai</cp:lastModifiedBy>
  <cp:lastPrinted>2024-08-31T04:08:00Z</cp:lastPrinted>
  <dcterms:modified xsi:type="dcterms:W3CDTF">2024-09-06T16:45:19Z</dcterms:modified>
  <dc:title>第十五届全国运动会排球项目竞赛规程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7B23FFD5B35D4F5B8CDB49B3153EA706_13</vt:lpwstr>
  </property>
</Properties>
</file>